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海南联合资产管理有限公司</w:t>
      </w: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聘请</w:t>
      </w:r>
      <w:r>
        <w:rPr>
          <w:rFonts w:hint="eastAsia" w:ascii="Times New Roman" w:hAnsi="Times New Roman" w:eastAsia="方正小标宋简体" w:cs="方正小标宋简体"/>
          <w:b w:val="0"/>
          <w:bCs w:val="0"/>
          <w:kern w:val="0"/>
          <w:sz w:val="44"/>
          <w:szCs w:val="44"/>
          <w:lang w:val="en-US" w:eastAsia="zh-CN"/>
        </w:rPr>
        <w:t>资产评估机构询价文件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Times New Roman" w:hAnsi="Times New Roman" w:eastAsia="仿宋_GB2312" w:cs="仿宋_GB2312"/>
          <w:kern w:val="0"/>
          <w:sz w:val="32"/>
          <w:szCs w:val="32"/>
          <w:lang w:val="zh-TW" w:eastAsia="zh-TW"/>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zh-TW"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highlight w:val="none"/>
          <w:lang w:val="en-US"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四、响应供应商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sz w:val="32"/>
          <w:szCs w:val="32"/>
          <w:lang w:val="zh-TW" w:eastAsia="zh-TW"/>
        </w:rPr>
      </w:pPr>
      <w:r>
        <w:rPr>
          <w:rFonts w:hint="eastAsia" w:ascii="Times New Roman" w:hAnsi="Times New Roman" w:eastAsia="仿宋_GB2312" w:cs="仿宋_GB2312"/>
          <w:kern w:val="0"/>
          <w:sz w:val="32"/>
          <w:szCs w:val="32"/>
          <w:highlight w:val="none"/>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详见公告内容。</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Times New Roman" w:hAnsi="Times New Roman" w:eastAsia="仿宋_GB2312" w:cs="仿宋_GB2312"/>
          <w:b/>
          <w:bCs/>
          <w:kern w:val="0"/>
          <w:sz w:val="32"/>
          <w:szCs w:val="32"/>
          <w:lang w:val="en-US" w:eastAsia="zh-CN"/>
        </w:rPr>
      </w:pPr>
      <w:r>
        <w:rPr>
          <w:rFonts w:hint="eastAsia" w:ascii="Times New Roman" w:hAnsi="Times New Roman" w:eastAsia="仿宋_GB2312" w:cs="仿宋_GB2312"/>
          <w:b/>
          <w:bCs/>
          <w:kern w:val="0"/>
          <w:sz w:val="32"/>
          <w:szCs w:val="32"/>
          <w:lang w:val="en-US" w:eastAsia="zh-CN"/>
        </w:rPr>
        <w:t>附件：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1.资格审查条件</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2.响应材料一览表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3.业绩情况表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4.响应文件格式</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5.资产评估机构基本情况表</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6.诚信声明</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7.服务团队成员名单</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Times New Roman" w:hAnsi="Times New Roman" w:eastAsia="仿宋_GB2312" w:cs="仿宋_GB2312"/>
          <w:kern w:val="0"/>
          <w:sz w:val="32"/>
          <w:szCs w:val="32"/>
        </w:rPr>
      </w:pPr>
    </w:p>
    <w:p>
      <w:pPr>
        <w:rPr>
          <w:rStyle w:val="11"/>
          <w:rFonts w:hint="eastAsia" w:ascii="仿宋_GB2312" w:hAnsi="仿宋_GB2312" w:eastAsia="仿宋_GB2312" w:cs="仿宋_GB2312"/>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pPr>
        <w:widowControl w:val="0"/>
        <w:adjustRightInd w:val="0"/>
        <w:snapToGrid w:val="0"/>
        <w:spacing w:after="0" w:line="520" w:lineRule="atLeast"/>
        <w:ind w:firstLine="0" w:firstLineChars="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1.依法设立且存续时间2年以上，</w:t>
            </w:r>
            <w:r>
              <w:rPr>
                <w:rFonts w:hint="eastAsia" w:ascii="仿宋_GB2312" w:hAnsi="仿宋_GB2312" w:eastAsia="仿宋_GB2312" w:cs="仿宋_GB2312"/>
                <w:color w:val="000000"/>
                <w:sz w:val="28"/>
                <w:szCs w:val="28"/>
                <w:highlight w:val="none"/>
                <w:u w:val="none"/>
                <w:lang w:eastAsia="zh-CN" w:bidi="ar"/>
              </w:rPr>
              <w:t>最近一期注册地资产评估协会（</w:t>
            </w:r>
            <w:r>
              <w:rPr>
                <w:rFonts w:hint="eastAsia" w:ascii="仿宋_GB2312" w:hAnsi="仿宋_GB2312" w:eastAsia="仿宋_GB2312" w:cs="仿宋_GB2312"/>
                <w:color w:val="000000"/>
                <w:sz w:val="28"/>
                <w:szCs w:val="28"/>
                <w:highlight w:val="none"/>
                <w:u w:val="none"/>
                <w:lang w:val="en-US" w:eastAsia="zh-CN" w:bidi="ar"/>
              </w:rPr>
              <w:t>机构</w:t>
            </w:r>
            <w:r>
              <w:rPr>
                <w:rFonts w:hint="eastAsia" w:ascii="仿宋_GB2312" w:hAnsi="仿宋_GB2312" w:eastAsia="仿宋_GB2312" w:cs="仿宋_GB2312"/>
                <w:color w:val="000000"/>
                <w:sz w:val="28"/>
                <w:szCs w:val="28"/>
                <w:highlight w:val="none"/>
                <w:u w:val="none"/>
                <w:lang w:eastAsia="zh-CN" w:bidi="ar"/>
              </w:rPr>
              <w:t>或资产评估师）年检合格</w:t>
            </w:r>
            <w:r>
              <w:rPr>
                <w:rFonts w:hint="eastAsia" w:ascii="仿宋_GB2312" w:hAnsi="仿宋_GB2312" w:eastAsia="仿宋_GB2312" w:cs="仿宋_GB2312"/>
                <w:i w:val="0"/>
                <w:iCs w:val="0"/>
                <w:color w:val="000000"/>
                <w:kern w:val="0"/>
                <w:sz w:val="28"/>
                <w:szCs w:val="28"/>
                <w:highlight w:val="none"/>
                <w:u w:val="none"/>
                <w:lang w:val="en-US" w:eastAsia="zh-CN" w:bidi="ar"/>
              </w:rPr>
              <w:t>，且具有固定的经营办公场所。</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2.具有健全的利益冲突、质量控制、内部控制、反商业贿赂等内控制度。</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3.近3年内其法定代表人、单位负责人未有行贿犯罪行为。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6.有5名以上专职注册资产评估师和（或）注册</w:t>
            </w:r>
            <w:bookmarkStart w:id="0" w:name="_GoBack"/>
            <w:bookmarkEnd w:id="0"/>
            <w:r>
              <w:rPr>
                <w:rFonts w:hint="eastAsia" w:ascii="仿宋_GB2312" w:hAnsi="仿宋_GB2312" w:eastAsia="仿宋_GB2312" w:cs="仿宋_GB2312"/>
                <w:i w:val="0"/>
                <w:iCs w:val="0"/>
                <w:color w:val="000000"/>
                <w:kern w:val="0"/>
                <w:sz w:val="28"/>
                <w:szCs w:val="28"/>
                <w:highlight w:val="none"/>
                <w:u w:val="none"/>
                <w:lang w:val="en-US" w:eastAsia="zh-CN" w:bidi="ar"/>
              </w:rPr>
              <w:t>房地产估价师和（或）土地估价师，且注册资产评估师执业10年（含）以上的不少于1人。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2.团队负责人1名，需具有注册资产评估师证书，且需执业10年（含）以上。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3.现场负责人不少于1名，均需具有注册资产评估师证书，且均需执业5年（含）以上。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4.在项目执行阶段，团队负责人投入的精力不低于10%，现场负责人投入的精力不低于30%。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黑体" w:hAnsi="黑体" w:eastAsia="黑体" w:cs="黑体"/>
          <w:sz w:val="44"/>
          <w:szCs w:val="44"/>
          <w:highlight w:val="none"/>
          <w:lang w:val="en-US" w:eastAsia="zh-CN"/>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adjustRightInd w:val="0"/>
        <w:snapToGrid w:val="0"/>
        <w:spacing w:after="0" w:line="520" w:lineRule="atLeas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2：</w:t>
      </w:r>
    </w:p>
    <w:p>
      <w:pPr>
        <w:widowControl w:val="0"/>
        <w:adjustRightInd w:val="0"/>
        <w:snapToGrid w:val="0"/>
        <w:spacing w:after="0" w:line="520" w:lineRule="atLeast"/>
        <w:ind w:firstLine="0" w:firstLineChars="0"/>
        <w:jc w:val="center"/>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bCs/>
                <w:color w:val="000000"/>
                <w:sz w:val="20"/>
                <w:szCs w:val="20"/>
                <w:highlight w:val="none"/>
              </w:rPr>
            </w:pPr>
            <w:r>
              <w:rPr>
                <w:rFonts w:hint="eastAsia" w:ascii="仿宋_GB2312" w:hAnsi="仿宋_GB2312" w:eastAsia="仿宋_GB2312" w:cs="仿宋_GB2312"/>
                <w:b/>
                <w:bCs/>
                <w:color w:val="000000"/>
                <w:kern w:val="0"/>
                <w:sz w:val="20"/>
                <w:szCs w:val="20"/>
                <w:highlight w:val="none"/>
                <w:lang w:val="en-US" w:eastAsia="zh-CN"/>
              </w:rPr>
              <w:t>证明</w:t>
            </w:r>
            <w:r>
              <w:rPr>
                <w:rFonts w:hint="eastAsia" w:ascii="仿宋_GB2312" w:hAnsi="仿宋_GB2312" w:eastAsia="仿宋_GB2312" w:cs="仿宋_GB2312"/>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bCs/>
                <w:color w:val="000000"/>
                <w:kern w:val="0"/>
                <w:sz w:val="20"/>
                <w:szCs w:val="20"/>
                <w:highlight w:val="none"/>
                <w:lang w:val="en-US" w:eastAsia="zh-CN"/>
              </w:rPr>
            </w:pPr>
            <w:r>
              <w:rPr>
                <w:rFonts w:hint="eastAsia" w:ascii="仿宋_GB2312" w:hAnsi="仿宋_GB2312" w:eastAsia="仿宋_GB2312" w:cs="仿宋_GB2312"/>
                <w:b/>
                <w:bCs/>
                <w:color w:val="000000"/>
                <w:kern w:val="0"/>
                <w:sz w:val="20"/>
                <w:szCs w:val="20"/>
                <w:highlight w:val="none"/>
                <w:lang w:val="en-US" w:eastAsia="zh-CN"/>
              </w:rPr>
              <w:t>页码</w:t>
            </w:r>
          </w:p>
        </w:tc>
      </w:tr>
      <w:tr>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u w:val="single"/>
                <w:lang w:val="en-US" w:eastAsia="zh-CN"/>
              </w:rPr>
              <w:t xml:space="preserve">    </w:t>
            </w:r>
            <w:r>
              <w:rPr>
                <w:rFonts w:hint="eastAsia" w:ascii="仿宋_GB2312" w:hAnsi="仿宋_GB2312" w:eastAsia="仿宋_GB2312" w:cs="仿宋_GB2312"/>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yellow"/>
              </w:rPr>
            </w:pPr>
            <w:r>
              <w:rPr>
                <w:rFonts w:hint="eastAsia" w:ascii="仿宋_GB2312" w:hAnsi="仿宋_GB2312" w:eastAsia="仿宋_GB2312" w:cs="仿宋_GB2312"/>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yellow"/>
                <w:lang w:val="en-US" w:eastAsia="zh-CN"/>
              </w:rPr>
            </w:pPr>
            <w:r>
              <w:rPr>
                <w:rFonts w:hint="eastAsia" w:ascii="仿宋_GB2312" w:hAnsi="仿宋_GB2312" w:eastAsia="仿宋_GB2312" w:cs="仿宋_GB2312"/>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lang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近3年内机构或其法定代表人、单位负责人未有行贿犯罪行为</w:t>
            </w:r>
            <w:r>
              <w:rPr>
                <w:rFonts w:hint="eastAsia" w:ascii="仿宋_GB2312" w:hAnsi="仿宋_GB2312" w:eastAsia="仿宋_GB2312" w:cs="仿宋_GB2312"/>
                <w:b w:val="0"/>
                <w:color w:val="000000"/>
                <w:kern w:val="0"/>
                <w:sz w:val="20"/>
                <w:szCs w:val="20"/>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近2年内</w:t>
            </w:r>
            <w:r>
              <w:rPr>
                <w:rFonts w:hint="eastAsia" w:ascii="仿宋_GB2312" w:hAnsi="仿宋_GB2312" w:eastAsia="仿宋_GB2312" w:cs="仿宋_GB2312"/>
                <w:color w:val="000000"/>
                <w:sz w:val="20"/>
                <w:szCs w:val="20"/>
                <w:highlight w:val="none"/>
              </w:rPr>
              <w:t>资产评估机构</w:t>
            </w:r>
            <w:r>
              <w:rPr>
                <w:rFonts w:hint="eastAsia" w:ascii="仿宋_GB2312" w:hAnsi="仿宋_GB2312" w:eastAsia="仿宋_GB2312" w:cs="仿宋_GB2312"/>
                <w:b w:val="0"/>
                <w:color w:val="000000"/>
                <w:kern w:val="0"/>
                <w:sz w:val="20"/>
                <w:szCs w:val="20"/>
                <w:highlight w:val="none"/>
              </w:rPr>
              <w:t>或其拟提供服务的会计师未受到国家司法机关、行政机关、监管部门、行业自律组织警告以上处罚、处分、惩戒；</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kern w:val="0"/>
                <w:sz w:val="20"/>
                <w:szCs w:val="20"/>
                <w:highlight w:val="none"/>
                <w:lang w:val="en-US" w:eastAsia="zh-CN"/>
              </w:rPr>
              <w:t>3.</w:t>
            </w:r>
            <w:r>
              <w:rPr>
                <w:rFonts w:hint="eastAsia" w:ascii="仿宋_GB2312" w:hAnsi="仿宋_GB2312" w:eastAsia="仿宋_GB2312" w:cs="仿宋_GB2312"/>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资产评估机构诚信声明以及相关证明材料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w:t>
            </w:r>
            <w:r>
              <w:rPr>
                <w:rFonts w:hint="eastAsia" w:ascii="仿宋_GB2312" w:hAnsi="仿宋_GB2312" w:eastAsia="仿宋_GB2312" w:cs="仿宋_GB2312"/>
                <w:b w:val="0"/>
                <w:color w:val="000000"/>
                <w:kern w:val="0"/>
                <w:sz w:val="20"/>
                <w:szCs w:val="20"/>
                <w:highlight w:val="none"/>
              </w:rPr>
              <w:t>专职注册</w:t>
            </w:r>
            <w:r>
              <w:rPr>
                <w:rFonts w:hint="eastAsia" w:ascii="仿宋_GB2312" w:hAnsi="仿宋_GB2312" w:eastAsia="仿宋_GB2312" w:cs="仿宋_GB2312"/>
                <w:b w:val="0"/>
                <w:color w:val="000000"/>
                <w:kern w:val="0"/>
                <w:sz w:val="20"/>
                <w:szCs w:val="20"/>
                <w:highlight w:val="none"/>
                <w:lang w:val="en-US" w:eastAsia="zh-CN"/>
              </w:rPr>
              <w:t>资产评估师人数；</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w:t>
            </w:r>
            <w:r>
              <w:rPr>
                <w:rFonts w:hint="eastAsia" w:ascii="仿宋_GB2312" w:hAnsi="仿宋_GB2312" w:eastAsia="仿宋_GB2312" w:cs="仿宋_GB2312"/>
                <w:b w:val="0"/>
                <w:color w:val="000000"/>
                <w:kern w:val="0"/>
                <w:sz w:val="20"/>
                <w:szCs w:val="20"/>
                <w:highlight w:val="none"/>
              </w:rPr>
              <w:t>执业10年（含）以上的</w:t>
            </w:r>
            <w:r>
              <w:rPr>
                <w:rFonts w:hint="eastAsia" w:ascii="仿宋_GB2312" w:hAnsi="仿宋_GB2312" w:eastAsia="仿宋_GB2312" w:cs="仿宋_GB2312"/>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1.所在机构专职注册资产评估师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2.所在机构执业10年（含）以上的注册资产评估师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yellow"/>
                <w:lang w:val="en-US" w:eastAsia="zh-CN"/>
              </w:rPr>
            </w:pPr>
            <w:r>
              <w:rPr>
                <w:rFonts w:hint="eastAsia" w:ascii="仿宋_GB2312" w:hAnsi="仿宋_GB2312" w:eastAsia="仿宋_GB2312" w:cs="仿宋_GB2312"/>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_GB2312" w:hAnsi="仿宋_GB2312" w:eastAsia="仿宋_GB2312" w:cs="仿宋_GB2312"/>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sz w:val="20"/>
                <w:szCs w:val="20"/>
                <w:highlight w:val="none"/>
                <w:lang w:val="en-US"/>
              </w:rPr>
            </w:pPr>
            <w:r>
              <w:rPr>
                <w:rFonts w:hint="eastAsia" w:ascii="仿宋_GB2312" w:hAnsi="仿宋_GB2312" w:eastAsia="仿宋_GB2312" w:cs="仿宋_GB2312"/>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default" w:ascii="仿宋_GB2312" w:hAnsi="仿宋_GB2312" w:eastAsia="仿宋_GB2312" w:cs="仿宋_GB2312"/>
                <w:b w:val="0"/>
                <w:color w:val="000000"/>
                <w:sz w:val="20"/>
                <w:szCs w:val="20"/>
                <w:highlight w:val="none"/>
                <w:lang w:val="en-US" w:eastAsia="zh-CN"/>
              </w:rPr>
            </w:pP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rPr>
            </w:pPr>
            <w:r>
              <w:rPr>
                <w:rFonts w:hint="eastAsia" w:ascii="仿宋_GB2312" w:hAnsi="仿宋_GB2312" w:eastAsia="仿宋_GB2312" w:cs="仿宋_GB2312"/>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2.现场负责人执业年限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u w:val="none"/>
                <w:lang w:val="en-US" w:eastAsia="zh-CN"/>
              </w:rPr>
            </w:pPr>
            <w:r>
              <w:rPr>
                <w:rFonts w:hint="eastAsia" w:ascii="仿宋_GB2312" w:hAnsi="仿宋_GB2312" w:eastAsia="仿宋_GB2312" w:cs="仿宋_GB2312"/>
                <w:b w:val="0"/>
                <w:color w:val="000000"/>
                <w:kern w:val="0"/>
                <w:sz w:val="20"/>
                <w:szCs w:val="20"/>
                <w:highlight w:val="none"/>
                <w:lang w:val="en-US" w:eastAsia="zh-CN"/>
              </w:rPr>
              <w:t>3.其他团队成员取得注册资产评估师</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人，名单为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4.其他团队成员从业年限</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1.服务团队成员名单；</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2.团队成员简历、执业资格证书、职称证书（如有）、身份证、学历（学位）证书复印件、执业年限证明；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3.社保机构出具的最近一个月资产评估机构为团队成员缴纳社保的证明文件；</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r>
              <w:rPr>
                <w:rFonts w:hint="eastAsia" w:ascii="仿宋_GB2312" w:hAnsi="仿宋_GB2312" w:eastAsia="仿宋_GB2312" w:cs="仿宋_GB2312"/>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相关业绩证明</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sz w:val="20"/>
                <w:szCs w:val="20"/>
                <w:lang w:val="en-US" w:eastAsia="zh-CN"/>
              </w:rPr>
            </w:pPr>
            <w:r>
              <w:rPr>
                <w:rFonts w:hint="eastAsia" w:ascii="仿宋_GB2312" w:hAnsi="仿宋_GB2312" w:eastAsia="仿宋_GB2312" w:cs="仿宋_GB2312"/>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_GB2312" w:hAnsi="仿宋_GB2312" w:eastAsia="仿宋_GB2312" w:cs="仿宋_GB2312"/>
                <w:b w:val="0"/>
                <w:color w:val="00000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r>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_GB2312" w:hAnsi="仿宋_GB2312" w:eastAsia="仿宋_GB2312" w:cs="仿宋_GB2312"/>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default" w:ascii="仿宋_GB2312" w:hAnsi="仿宋_GB2312" w:eastAsia="仿宋_GB2312" w:cs="仿宋_GB2312"/>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按团队职务与名称罗列：</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1.团队负责人</w:t>
            </w:r>
            <w:r>
              <w:rPr>
                <w:rFonts w:hint="eastAsia" w:ascii="仿宋_GB2312" w:hAnsi="仿宋_GB2312" w:eastAsia="仿宋_GB2312" w:cs="仿宋_GB2312"/>
                <w:b w:val="0"/>
                <w:i w:val="0"/>
                <w:iCs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default" w:ascii="仿宋_GB2312" w:hAnsi="仿宋_GB2312" w:eastAsia="仿宋_GB2312" w:cs="仿宋_GB2312"/>
                <w:b w:val="0"/>
                <w:color w:val="000000"/>
                <w:kern w:val="0"/>
                <w:sz w:val="20"/>
                <w:szCs w:val="20"/>
                <w:highlight w:val="none"/>
                <w:lang w:val="en-US" w:eastAsia="zh-CN"/>
              </w:rPr>
            </w:pPr>
            <w:r>
              <w:rPr>
                <w:rFonts w:hint="eastAsia" w:ascii="仿宋_GB2312" w:hAnsi="仿宋_GB2312" w:eastAsia="仿宋_GB2312" w:cs="仿宋_GB2312"/>
                <w:b w:val="0"/>
                <w:color w:val="000000"/>
                <w:kern w:val="0"/>
                <w:sz w:val="20"/>
                <w:szCs w:val="20"/>
                <w:highlight w:val="none"/>
                <w:lang w:val="en-US" w:eastAsia="zh-CN"/>
              </w:rPr>
              <w:t>2.现场负责人</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3.其他团队成员</w:t>
            </w:r>
            <w:r>
              <w:rPr>
                <w:rFonts w:hint="eastAsia" w:ascii="仿宋_GB2312" w:hAnsi="仿宋_GB2312" w:eastAsia="仿宋_GB2312" w:cs="仿宋_GB2312"/>
                <w:b w:val="0"/>
                <w:color w:val="000000"/>
                <w:kern w:val="0"/>
                <w:sz w:val="20"/>
                <w:szCs w:val="20"/>
                <w:highlight w:val="none"/>
                <w:u w:val="single"/>
                <w:lang w:val="en-US" w:eastAsia="zh-CN"/>
              </w:rPr>
              <w:t xml:space="preserve">  </w:t>
            </w:r>
            <w:r>
              <w:rPr>
                <w:rFonts w:hint="eastAsia" w:ascii="仿宋_GB2312" w:hAnsi="仿宋_GB2312" w:eastAsia="仿宋_GB2312" w:cs="仿宋_GB2312"/>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_GB2312" w:hAnsi="仿宋_GB2312" w:eastAsia="仿宋_GB2312" w:cs="仿宋_GB2312"/>
                <w:b w:val="0"/>
                <w:color w:val="000000"/>
                <w:kern w:val="0"/>
                <w:sz w:val="20"/>
                <w:szCs w:val="20"/>
                <w:highlight w:val="none"/>
                <w:lang w:val="en-US" w:eastAsia="zh-CN" w:bidi="ar-SA"/>
              </w:rPr>
            </w:pPr>
            <w:r>
              <w:rPr>
                <w:rFonts w:hint="eastAsia" w:ascii="仿宋_GB2312" w:hAnsi="仿宋_GB2312" w:eastAsia="仿宋_GB2312" w:cs="仿宋_GB2312"/>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_GB2312" w:hAnsi="仿宋_GB2312" w:eastAsia="仿宋_GB2312" w:cs="仿宋_GB2312"/>
                <w:b w:val="0"/>
                <w:color w:val="000000"/>
                <w:kern w:val="0"/>
                <w:sz w:val="20"/>
                <w:szCs w:val="20"/>
                <w:highlight w:val="none"/>
              </w:rPr>
            </w:pPr>
          </w:p>
        </w:tc>
      </w:tr>
    </w:tbl>
    <w:p>
      <w:pPr>
        <w:widowControl w:val="0"/>
        <w:adjustRightInd w:val="0"/>
        <w:snapToGrid w:val="0"/>
        <w:spacing w:after="0" w:line="560" w:lineRule="exact"/>
        <w:ind w:firstLine="0" w:firstLineChars="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附件3：</w:t>
      </w:r>
    </w:p>
    <w:p>
      <w:pPr>
        <w:widowControl w:val="0"/>
        <w:adjustRightInd w:val="0"/>
        <w:snapToGrid w:val="0"/>
        <w:spacing w:after="0" w:line="560" w:lineRule="exact"/>
        <w:ind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项目名称</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服务对象企业性质</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项目种类</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参与成员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例：XXX项目</w:t>
            </w:r>
          </w:p>
        </w:tc>
        <w:tc>
          <w:tcPr>
            <w:tcW w:w="497"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XXX公司</w:t>
            </w:r>
          </w:p>
        </w:tc>
        <w:tc>
          <w:tcPr>
            <w:tcW w:w="110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highlight w:val="none"/>
                <w:lang w:val="en-US" w:eastAsia="zh-CN"/>
              </w:rPr>
              <w:t>金融机构、国有企业等</w:t>
            </w:r>
          </w:p>
        </w:tc>
        <w:tc>
          <w:tcPr>
            <w:tcW w:w="2219"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企业并购重组、股权转让、企业融资、资产处置</w:t>
            </w:r>
          </w:p>
        </w:tc>
        <w:tc>
          <w:tcPr>
            <w:tcW w:w="492" w:type="pct"/>
            <w:vAlign w:val="center"/>
          </w:tcPr>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7"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110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2219"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c>
          <w:tcPr>
            <w:tcW w:w="492" w:type="pct"/>
            <w:vAlign w:val="center"/>
          </w:tcPr>
          <w:p>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_GB2312" w:hAnsi="仿宋_GB2312" w:eastAsia="仿宋_GB2312" w:cs="仿宋_GB2312"/>
                <w:sz w:val="32"/>
                <w:szCs w:val="32"/>
                <w:vertAlign w:val="baseline"/>
                <w:lang w:val="en-US" w:eastAsia="zh-CN"/>
              </w:rPr>
            </w:pPr>
          </w:p>
        </w:tc>
      </w:tr>
    </w:tbl>
    <w:p>
      <w:pPr>
        <w:ind w:left="0" w:leftChars="0" w:firstLine="0" w:firstLineChars="0"/>
        <w:rPr>
          <w:rFonts w:hint="eastAsia" w:ascii="仿宋_GB2312" w:hAnsi="仿宋_GB2312" w:eastAsia="仿宋_GB2312" w:cs="仿宋_GB2312"/>
          <w:lang w:val="en-US" w:eastAsia="zh-CN"/>
        </w:rPr>
        <w:sectPr>
          <w:pgSz w:w="16838" w:h="11906" w:orient="landscape"/>
          <w:pgMar w:top="1800" w:right="1440" w:bottom="1800" w:left="1440" w:header="851" w:footer="992" w:gutter="0"/>
          <w:cols w:space="425" w:num="1"/>
          <w:docGrid w:type="lines" w:linePitch="312" w:charSpace="0"/>
        </w:sect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附件4：</w:t>
      </w: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响应文件（资格审查）需装订成册并按照以下格式编制：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（三）响应材料一览表（附件2）</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1.公司情况介绍：包括但不限于基本情况、行业荣誉、业绩情况、质量控制水平等，并附上资产评估机构基本情况表（附件5）。</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包含机构情况、团队人员以及业绩情况等证明材料，并附上业绩情况表（附件3）。</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3.诚信声明（附件6）</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4.服务团队成员名单（附件7）</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5.承诺函（详见附件8）</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6.其他材料（如有）</w:t>
      </w:r>
    </w:p>
    <w:p>
      <w:pPr>
        <w:rPr>
          <w:rFonts w:hint="default"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p>
    <w:p>
      <w:pPr>
        <w:widowControl w:val="0"/>
        <w:adjustRightInd w:val="0"/>
        <w:snapToGrid w:val="0"/>
        <w:spacing w:after="0" w:line="578" w:lineRule="exact"/>
        <w:ind w:left="0" w:leftChars="0" w:firstLine="640" w:firstLineChars="200"/>
        <w:jc w:val="both"/>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lang w:val="en-US" w:eastAsia="zh-CN"/>
        </w:rPr>
        <w:t>响应文件（报价文件）应当单独装袋，格式自拟。</w:t>
      </w:r>
    </w:p>
    <w:p>
      <w:pPr>
        <w:widowControl/>
        <w:shd w:val="clear" w:color="auto" w:fill="FFFFFF"/>
        <w:wordWrap w:val="0"/>
        <w:overflowPunct w:val="0"/>
        <w:spacing w:after="0" w:line="240" w:lineRule="auto"/>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封面样式（资格审查）：</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（资格审查）</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lang w:val="en-US" w:eastAsia="zh-CN"/>
        </w:rPr>
        <w:br w:type="page"/>
      </w:r>
      <w:r>
        <w:rPr>
          <w:rFonts w:hint="eastAsia" w:ascii="仿宋_GB2312" w:hAnsi="仿宋_GB2312" w:eastAsia="仿宋_GB2312" w:cs="仿宋_GB2312"/>
          <w:sz w:val="32"/>
          <w:szCs w:val="32"/>
          <w:lang w:val="en-US" w:eastAsia="zh-CN"/>
        </w:rPr>
        <w:t>封面样式（报价文件）：</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XX</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tabs>
          <w:tab w:val="left" w:pos="2995"/>
        </w:tabs>
        <w:spacing w:line="240" w:lineRule="auto"/>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（报价文件）</w:t>
      </w: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响应时间：</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联系人：</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联系电话：</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ind w:firstLine="0" w:firstLineChars="0"/>
        <w:rPr>
          <w:rFonts w:hint="eastAsia" w:ascii="仿宋_GB2312" w:hAnsi="仿宋_GB2312" w:eastAsia="仿宋_GB2312" w:cs="仿宋_GB2312"/>
          <w:sz w:val="32"/>
          <w:szCs w:val="32"/>
          <w:lang w:val="en-US" w:eastAsia="zh-CN"/>
        </w:rPr>
      </w:pPr>
    </w:p>
    <w:p>
      <w:pPr>
        <w:widowControl w:val="0"/>
        <w:adjustRightInd w:val="0"/>
        <w:snapToGrid w:val="0"/>
        <w:spacing w:after="0" w:line="520" w:lineRule="atLeast"/>
        <w:ind w:firstLine="0" w:firstLine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附件5：</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机构名称</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注册地址</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邮政编码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成立日期</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单位负责人</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员工总人数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执业资产评估师</w:t>
            </w:r>
            <w:r>
              <w:rPr>
                <w:rFonts w:hint="eastAsia" w:ascii="仿宋_GB2312" w:hAnsi="仿宋_GB2312" w:eastAsia="仿宋_GB2312" w:cs="仿宋_GB2312"/>
                <w:sz w:val="32"/>
                <w:szCs w:val="32"/>
                <w:lang w:eastAsia="zh-CN"/>
              </w:rPr>
              <w:t>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注册资产评估师人数</w:t>
            </w:r>
          </w:p>
        </w:tc>
        <w:tc>
          <w:tcPr>
            <w:tcW w:w="3176" w:type="dxa"/>
            <w:gridSpan w:val="2"/>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执业10年以上注册资产评估师人数</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联系方式</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传真</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团队</w:t>
            </w:r>
          </w:p>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lang w:eastAsia="zh-CN"/>
              </w:rPr>
              <w:t>负责人</w:t>
            </w:r>
          </w:p>
        </w:tc>
        <w:tc>
          <w:tcPr>
            <w:tcW w:w="949"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姓名</w:t>
            </w:r>
          </w:p>
        </w:tc>
        <w:tc>
          <w:tcPr>
            <w:tcW w:w="2227"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p>
        </w:tc>
        <w:tc>
          <w:tcPr>
            <w:tcW w:w="1696"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eastAsia="zh-CN"/>
              </w:rPr>
              <w:t>手机号码</w:t>
            </w:r>
          </w:p>
        </w:tc>
        <w:tc>
          <w:tcPr>
            <w:tcW w:w="216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w:t>
            </w:r>
          </w:p>
        </w:tc>
        <w:tc>
          <w:tcPr>
            <w:tcW w:w="7037" w:type="dxa"/>
            <w:gridSpan w:val="4"/>
            <w:vAlign w:val="center"/>
          </w:tcPr>
          <w:p>
            <w:pPr>
              <w:widowControl w:val="0"/>
              <w:adjustRightInd w:val="0"/>
              <w:snapToGrid w:val="0"/>
              <w:spacing w:after="0" w:line="240" w:lineRule="auto"/>
              <w:ind w:firstLine="0" w:firstLineChars="0"/>
              <w:jc w:val="center"/>
              <w:rPr>
                <w:rFonts w:hint="eastAsia" w:ascii="仿宋_GB2312" w:hAnsi="仿宋_GB2312" w:eastAsia="仿宋_GB2312" w:cs="仿宋_GB2312"/>
                <w:sz w:val="32"/>
                <w:szCs w:val="32"/>
                <w:lang w:eastAsia="zh-CN"/>
              </w:rPr>
            </w:pPr>
          </w:p>
        </w:tc>
      </w:tr>
    </w:tbl>
    <w:p>
      <w:pPr>
        <w:spacing w:before="0" w:beforeAutospacing="0" w:after="0" w:afterAutospacing="0"/>
        <w:ind w:firstLine="0" w:firstLineChars="0"/>
        <w:rPr>
          <w:rFonts w:hint="eastAsia" w:ascii="仿宋_GB2312" w:hAnsi="仿宋_GB2312" w:eastAsia="仿宋_GB2312" w:cs="仿宋_GB2312"/>
          <w:sz w:val="32"/>
          <w:szCs w:val="32"/>
        </w:rPr>
      </w:pPr>
      <w:r>
        <w:rPr>
          <w:lang w:eastAsia="zh-CN"/>
        </w:rPr>
        <w:br w:type="page"/>
      </w:r>
      <w:r>
        <w:rPr>
          <w:rFonts w:hint="eastAsia" w:ascii="仿宋_GB2312" w:hAnsi="仿宋_GB2312" w:eastAsia="仿宋_GB2312" w:cs="仿宋_GB2312"/>
          <w:sz w:val="32"/>
          <w:szCs w:val="32"/>
          <w:highlight w:val="none"/>
          <w:lang w:val="en-US" w:eastAsia="zh-CN"/>
        </w:rPr>
        <w:t>附件6：</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XX</w:t>
      </w:r>
      <w:r>
        <w:rPr>
          <w:rFonts w:hint="eastAsia" w:ascii="仿宋_GB2312" w:hAnsi="仿宋_GB2312" w:eastAsia="仿宋_GB2312" w:cs="仿宋_GB2312"/>
          <w:lang w:eastAsia="zh-CN"/>
        </w:rPr>
        <w:t>项目》，资产评估机构（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负责人未有行贿犯罪行为，近2年内我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执业评估师</w:t>
      </w:r>
      <w:r>
        <w:rPr>
          <w:rFonts w:hint="eastAsia" w:ascii="仿宋_GB2312" w:hAnsi="仿宋_GB2312" w:eastAsia="仿宋_GB2312" w:cs="仿宋_GB2312"/>
          <w:lang w:eastAsia="zh-CN"/>
        </w:rPr>
        <w:t>未受到国家司法机关、行政机关、监管部门、行业自律组织警告以上处罚、处分、惩戒，近2年内未受到刑事处罚或被责令停产停业、吊销许可证或者执照的，未被列入失信被执行人名单，符合</w:t>
      </w:r>
      <w:r>
        <w:rPr>
          <w:rFonts w:hint="eastAsia" w:ascii="仿宋_GB2312" w:hAnsi="仿宋_GB2312" w:eastAsia="仿宋_GB2312" w:cs="仿宋_GB2312"/>
          <w:lang w:val="en-US" w:eastAsia="zh-CN"/>
        </w:rPr>
        <w:t>询价函</w:t>
      </w:r>
      <w:r>
        <w:rPr>
          <w:rFonts w:hint="eastAsia" w:ascii="仿宋_GB2312" w:hAnsi="仿宋_GB2312" w:eastAsia="仿宋_GB2312" w:cs="仿宋_GB2312"/>
          <w:lang w:eastAsia="zh-CN"/>
        </w:rPr>
        <w:t>规定的资格条件。</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对此声明负全部法律责任。</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val="0"/>
        <w:adjustRightInd w:val="0"/>
        <w:snapToGrid w:val="0"/>
        <w:spacing w:after="0" w:line="520" w:lineRule="atLeast"/>
        <w:ind w:firstLine="640"/>
        <w:rPr>
          <w:lang w:eastAsia="zh-CN"/>
        </w:rPr>
      </w:pPr>
    </w:p>
    <w:p>
      <w:pPr>
        <w:widowControl w:val="0"/>
        <w:adjustRightInd w:val="0"/>
        <w:snapToGrid w:val="0"/>
        <w:spacing w:after="0" w:line="520" w:lineRule="atLeast"/>
        <w:ind w:firstLine="0" w:firstLineChars="0"/>
        <w:rPr>
          <w:lang w:eastAsia="zh-CN"/>
        </w:rPr>
        <w:sectPr>
          <w:pgSz w:w="11906" w:h="16838"/>
          <w:pgMar w:top="1440" w:right="1800" w:bottom="1440" w:left="1800" w:header="851" w:footer="992" w:gutter="0"/>
          <w:cols w:space="425" w:num="1"/>
          <w:docGrid w:type="lines" w:linePitch="312" w:charSpace="0"/>
        </w:sectPr>
      </w:pPr>
    </w:p>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附件7：</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资产评估机构（名称）郑重声明，我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adjustRightInd w:val="0"/>
        <w:snapToGrid w:val="0"/>
        <w:spacing w:after="0"/>
        <w:ind w:firstLine="0" w:firstLine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highlight w:val="none"/>
          <w:lang w:val="en-US" w:eastAsia="zh-CN"/>
        </w:rPr>
        <w:t>附件8：</w:t>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资产评估机构（名称）参加</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组织的《</w:t>
      </w:r>
      <w:r>
        <w:rPr>
          <w:rFonts w:hint="eastAsia" w:ascii="仿宋_GB2312" w:hAnsi="仿宋_GB2312" w:eastAsia="仿宋_GB2312" w:cs="仿宋_GB2312"/>
          <w:b w:val="0"/>
          <w:bCs w:val="0"/>
          <w:lang w:val="en-US" w:eastAsia="zh-CN"/>
        </w:rPr>
        <w:t>XX</w:t>
      </w:r>
      <w:r>
        <w:rPr>
          <w:rFonts w:hint="eastAsia" w:ascii="仿宋_GB2312" w:hAnsi="仿宋_GB2312" w:eastAsia="仿宋_GB2312" w:cs="仿宋_GB2312"/>
          <w:b w:val="0"/>
          <w:bCs w:val="0"/>
          <w:lang w:eastAsia="zh-CN"/>
        </w:rPr>
        <w:t>项目》，并对以下事项进行承诺：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承诺在项目执行阶段，团队负责人投入项目的时间、精力不低于10%，现场负责人投入项目的时间、精力不低于30%。</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按照约定时限完成评估</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我司此次/今年内提交给你</w:t>
      </w:r>
      <w:r>
        <w:rPr>
          <w:rFonts w:hint="eastAsia" w:ascii="仿宋_GB2312" w:hAnsi="仿宋_GB2312" w:eastAsia="仿宋_GB2312" w:cs="仿宋_GB2312"/>
          <w:b w:val="0"/>
          <w:bCs w:val="0"/>
          <w:lang w:eastAsia="zh-CN"/>
        </w:rPr>
        <w:t>司</w:t>
      </w:r>
      <w:r>
        <w:rPr>
          <w:rFonts w:hint="eastAsia" w:ascii="仿宋_GB2312" w:hAnsi="仿宋_GB2312" w:eastAsia="仿宋_GB2312" w:cs="仿宋_GB2312"/>
          <w:b w:val="0"/>
          <w:bCs w:val="0"/>
          <w:lang w:val="en-US" w:eastAsia="zh-CN"/>
        </w:rPr>
        <w:t>的资格审查文件真实有效、未发生变动。</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对在执业过程中知悉的商业秘密保密，如有泄露，赔偿甲方直接和间接一切损失。</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资格。</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资产评估机构：（盖章）</w:t>
      </w: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单位负责人：（签字）</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附件9：</w:t>
      </w:r>
    </w:p>
    <w:p>
      <w:pPr>
        <w:spacing w:after="0"/>
        <w:ind w:left="0" w:leftChars="0"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报 价 书（另附、单独密封装袋）</w:t>
      </w:r>
    </w:p>
    <w:p>
      <w:pPr>
        <w:bidi w:val="0"/>
        <w:ind w:left="0" w:leftChars="0" w:firstLine="0" w:firstLineChars="0"/>
        <w:jc w:val="both"/>
        <w:rPr>
          <w:rFonts w:hint="eastAsia"/>
          <w:lang w:val="en-US" w:eastAsia="zh-CN"/>
        </w:rPr>
      </w:pPr>
    </w:p>
    <w:p>
      <w:pPr>
        <w:bidi w:val="0"/>
        <w:ind w:left="0" w:leftChars="0" w:firstLine="0" w:firstLineChars="0"/>
        <w:jc w:val="both"/>
        <w:rPr>
          <w:rFonts w:hint="eastAsia"/>
          <w:lang w:val="en-US" w:eastAsia="zh-CN"/>
        </w:rPr>
      </w:pPr>
    </w:p>
    <w:p>
      <w:pPr>
        <w:bidi w:val="0"/>
        <w:ind w:left="0" w:leftChars="0" w:firstLine="0" w:firstLineChars="0"/>
        <w:jc w:val="center"/>
        <w:rPr>
          <w:rFonts w:hint="default"/>
          <w:sz w:val="28"/>
          <w:szCs w:val="28"/>
          <w:lang w:val="en-US" w:eastAsia="zh-CN"/>
        </w:rPr>
      </w:pPr>
      <w:r>
        <w:rPr>
          <w:rFonts w:hint="eastAsia"/>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43CEAD-DBFD-47A8-86F4-BCF544C23A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34218E6B-FEF1-46D1-860B-EDDEE593FDB0}"/>
  </w:font>
  <w:font w:name="方正小标宋简体">
    <w:panose1 w:val="02000000000000000000"/>
    <w:charset w:val="86"/>
    <w:family w:val="auto"/>
    <w:pitch w:val="default"/>
    <w:sig w:usb0="00000001" w:usb1="08000000" w:usb2="00000000" w:usb3="00000000" w:csb0="00040000" w:csb1="00000000"/>
    <w:embedRegular r:id="rId3" w:fontKey="{ECD7ACA4-7BF3-4DB2-9E1E-634AFDECF5B3}"/>
  </w:font>
  <w:font w:name="仿宋_GB2312">
    <w:panose1 w:val="02010609030101010101"/>
    <w:charset w:val="86"/>
    <w:family w:val="auto"/>
    <w:pitch w:val="default"/>
    <w:sig w:usb0="00000001" w:usb1="080E0000" w:usb2="00000000" w:usb3="00000000" w:csb0="00040000" w:csb1="00000000"/>
    <w:embedRegular r:id="rId4" w:fontKey="{4E5527F3-1697-4A31-A4F5-D3C4E3E1EB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WIyMzlhNDBiNmYxMGNmMDhjMWI4YjYyYTEzMjg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B07388"/>
    <w:rsid w:val="23164EB9"/>
    <w:rsid w:val="23A203FB"/>
    <w:rsid w:val="241C4106"/>
    <w:rsid w:val="24296F2B"/>
    <w:rsid w:val="24CF6FCD"/>
    <w:rsid w:val="24F306BD"/>
    <w:rsid w:val="251E511F"/>
    <w:rsid w:val="261C4494"/>
    <w:rsid w:val="26E61C5A"/>
    <w:rsid w:val="29B32417"/>
    <w:rsid w:val="2CE375C9"/>
    <w:rsid w:val="2D55028C"/>
    <w:rsid w:val="2E98667E"/>
    <w:rsid w:val="2F866958"/>
    <w:rsid w:val="303E5247"/>
    <w:rsid w:val="312342CB"/>
    <w:rsid w:val="31993DBF"/>
    <w:rsid w:val="3408599C"/>
    <w:rsid w:val="34831B82"/>
    <w:rsid w:val="37557240"/>
    <w:rsid w:val="39916502"/>
    <w:rsid w:val="39E9586C"/>
    <w:rsid w:val="3A4F7B0F"/>
    <w:rsid w:val="3AB27E19"/>
    <w:rsid w:val="3BFE4544"/>
    <w:rsid w:val="40BB6DAF"/>
    <w:rsid w:val="41A1628B"/>
    <w:rsid w:val="44595AC2"/>
    <w:rsid w:val="47021C5D"/>
    <w:rsid w:val="47D92253"/>
    <w:rsid w:val="4B337A07"/>
    <w:rsid w:val="4B4245C9"/>
    <w:rsid w:val="4C207858"/>
    <w:rsid w:val="4F162A0E"/>
    <w:rsid w:val="51C218A1"/>
    <w:rsid w:val="537E1938"/>
    <w:rsid w:val="538E469C"/>
    <w:rsid w:val="54E7737F"/>
    <w:rsid w:val="56F00DC1"/>
    <w:rsid w:val="597E35FA"/>
    <w:rsid w:val="5A5153F1"/>
    <w:rsid w:val="5C4557EC"/>
    <w:rsid w:val="5DF612C9"/>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F46839"/>
    <w:rsid w:val="79944FDD"/>
    <w:rsid w:val="7C782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4223</Words>
  <Characters>4332</Characters>
  <Lines>0</Lines>
  <Paragraphs>0</Paragraphs>
  <TotalTime>2</TotalTime>
  <ScaleCrop>false</ScaleCrop>
  <LinksUpToDate>false</LinksUpToDate>
  <CharactersWithSpaces>4517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兰天</cp:lastModifiedBy>
  <dcterms:modified xsi:type="dcterms:W3CDTF">2024-04-09T09:18:56Z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94CA6F0688E443EBBD33DAC8AC909AA9_13</vt:lpwstr>
  </property>
</Properties>
</file>