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3CFCA">
      <w:pPr>
        <w:widowControl w:val="0"/>
        <w:spacing w:after="0" w:line="240" w:lineRule="auto"/>
        <w:ind w:firstLine="0" w:firstLineChars="0"/>
        <w:jc w:val="center"/>
        <w:rPr>
          <w:rFonts w:hint="eastAsia" w:ascii="微软雅黑" w:hAnsi="微软雅黑" w:eastAsia="微软雅黑" w:cs="微软雅黑"/>
          <w:kern w:val="2"/>
          <w:sz w:val="36"/>
          <w:szCs w:val="36"/>
          <w:lang w:val="zh-TW" w:eastAsia="zh-TW"/>
        </w:rPr>
      </w:pPr>
      <w:r>
        <w:rPr>
          <w:rFonts w:hint="eastAsia" w:ascii="微软雅黑" w:hAnsi="微软雅黑" w:eastAsia="微软雅黑" w:cs="微软雅黑"/>
          <w:kern w:val="2"/>
          <w:sz w:val="36"/>
          <w:szCs w:val="36"/>
          <w:lang w:val="zh-TW" w:eastAsia="zh-TW"/>
        </w:rPr>
        <w:t>海南联合资产管理有限公司</w:t>
      </w:r>
    </w:p>
    <w:p w14:paraId="09D3F83B">
      <w:pPr>
        <w:widowControl w:val="0"/>
        <w:spacing w:after="0" w:line="240" w:lineRule="auto"/>
        <w:ind w:firstLine="0" w:firstLineChars="0"/>
        <w:jc w:val="center"/>
        <w:rPr>
          <w:rFonts w:hint="eastAsia" w:ascii="微软雅黑" w:hAnsi="微软雅黑" w:eastAsia="微软雅黑" w:cs="微软雅黑"/>
          <w:kern w:val="2"/>
          <w:sz w:val="36"/>
          <w:szCs w:val="36"/>
          <w:lang w:val="en-US" w:eastAsia="zh-CN"/>
        </w:rPr>
      </w:pPr>
      <w:r>
        <w:rPr>
          <w:rFonts w:hint="eastAsia" w:ascii="微软雅黑" w:hAnsi="微软雅黑" w:eastAsia="微软雅黑" w:cs="微软雅黑"/>
          <w:kern w:val="2"/>
          <w:sz w:val="36"/>
          <w:szCs w:val="36"/>
          <w:lang w:val="en-US" w:eastAsia="zh-CN"/>
        </w:rPr>
        <w:t>关于选聘会计师事务所承担下属两家企业原负责人</w:t>
      </w:r>
    </w:p>
    <w:p w14:paraId="4C6A3779">
      <w:pPr>
        <w:widowControl w:val="0"/>
        <w:spacing w:after="0" w:line="240" w:lineRule="auto"/>
        <w:ind w:firstLine="0" w:firstLineChars="0"/>
        <w:jc w:val="center"/>
        <w:rPr>
          <w:rFonts w:hint="default" w:ascii="微软雅黑" w:hAnsi="微软雅黑" w:eastAsia="微软雅黑" w:cs="微软雅黑"/>
          <w:kern w:val="2"/>
          <w:sz w:val="36"/>
          <w:szCs w:val="36"/>
          <w:lang w:val="en-US" w:eastAsia="zh-TW"/>
        </w:rPr>
      </w:pPr>
      <w:r>
        <w:rPr>
          <w:rFonts w:hint="eastAsia" w:ascii="微软雅黑" w:hAnsi="微软雅黑" w:eastAsia="微软雅黑" w:cs="微软雅黑"/>
          <w:kern w:val="2"/>
          <w:sz w:val="36"/>
          <w:szCs w:val="36"/>
          <w:lang w:val="en-US" w:eastAsia="zh-CN"/>
        </w:rPr>
        <w:t>离任经济责任审计工作</w:t>
      </w:r>
    </w:p>
    <w:p w14:paraId="4DE82BB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14:paraId="5E19EBC8">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14:paraId="645F8D9C">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14:paraId="0E725FE6">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default" w:ascii="Times New Roman" w:hAnsi="Times New Roman" w:eastAsia="黑体" w:cs="宋体"/>
          <w:spacing w:val="8"/>
          <w:kern w:val="0"/>
          <w:sz w:val="32"/>
          <w:szCs w:val="32"/>
          <w:lang w:val="en-US" w:eastAsia="zh-TW"/>
        </w:rPr>
      </w:pPr>
      <w:r>
        <w:rPr>
          <w:rFonts w:hint="eastAsia" w:ascii="Times New Roman" w:hAnsi="Times New Roman" w:eastAsia="黑体" w:cs="宋体"/>
          <w:spacing w:val="8"/>
          <w:kern w:val="0"/>
          <w:sz w:val="32"/>
          <w:szCs w:val="32"/>
          <w:lang w:val="en-US" w:eastAsia="zh-CN"/>
        </w:rPr>
        <w:t>二、项目采购控制价</w:t>
      </w:r>
    </w:p>
    <w:p w14:paraId="00F7CF85">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14:paraId="043C12DA">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14:paraId="1F78663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14:paraId="22EC6CE7">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14:paraId="2A14F4F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14:paraId="31C11458">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14:paraId="334C76E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14:paraId="435D107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lang w:val="en-US" w:eastAsia="zh-CN"/>
        </w:rPr>
        <w:t>附件：</w:t>
      </w:r>
      <w:r>
        <w:rPr>
          <w:rFonts w:hint="eastAsia" w:ascii="Times New Roman" w:hAnsi="Times New Roman" w:eastAsia="仿宋_GB2312" w:cs="仿宋_GB2312"/>
          <w:kern w:val="0"/>
          <w:sz w:val="32"/>
          <w:szCs w:val="32"/>
          <w:highlight w:val="none"/>
          <w:lang w:val="en-US" w:eastAsia="zh-CN"/>
        </w:rPr>
        <w:t>1.响应文件格式</w:t>
      </w:r>
    </w:p>
    <w:p w14:paraId="3D7FBCA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highlight w:val="none"/>
          <w:lang w:val="en-US" w:eastAsia="zh-CN"/>
        </w:rPr>
        <w:t>2.响应文件（资格审查）</w:t>
      </w:r>
    </w:p>
    <w:p w14:paraId="673E78D0">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w:t>
      </w:r>
      <w:r>
        <w:rPr>
          <w:rFonts w:hint="eastAsia" w:ascii="Times New Roman" w:hAnsi="Times New Roman" w:eastAsia="仿宋_GB2312" w:cs="仿宋_GB2312"/>
          <w:kern w:val="0"/>
          <w:sz w:val="32"/>
          <w:szCs w:val="32"/>
          <w:highlight w:val="none"/>
          <w:lang w:val="en-US" w:eastAsia="zh-CN"/>
        </w:rPr>
        <w:t>响应文件（报价文件）</w:t>
      </w:r>
    </w:p>
    <w:p w14:paraId="187DA5B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14:paraId="20973BE1">
      <w:pPr>
        <w:pStyle w:val="2"/>
        <w:rPr>
          <w:rFonts w:hint="eastAsia"/>
          <w:lang w:val="en-US" w:eastAsia="zh-CN"/>
        </w:rPr>
      </w:pPr>
    </w:p>
    <w:p w14:paraId="3D7578C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14:paraId="4001B0DF">
      <w:pPr>
        <w:pStyle w:val="3"/>
        <w:rPr>
          <w:rFonts w:hint="eastAsia"/>
          <w:lang w:val="en-US" w:eastAsia="zh-CN"/>
        </w:rPr>
      </w:pPr>
    </w:p>
    <w:p w14:paraId="05E1DB7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14:paraId="50789084">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1600" w:firstLineChars="500"/>
        <w:jc w:val="both"/>
        <w:textAlignment w:val="auto"/>
        <w:rPr>
          <w:rFonts w:hint="eastAsia" w:ascii="Times New Roman" w:hAnsi="Times New Roman" w:eastAsia="仿宋_GB2312" w:cs="仿宋_GB2312"/>
          <w:kern w:val="0"/>
          <w:sz w:val="32"/>
          <w:szCs w:val="32"/>
          <w:lang w:val="en-US" w:eastAsia="zh-CN"/>
        </w:rPr>
      </w:pPr>
    </w:p>
    <w:p w14:paraId="34BD1CDF">
      <w:pPr>
        <w:keepNext w:val="0"/>
        <w:keepLines w:val="0"/>
        <w:widowControl w:val="0"/>
        <w:suppressLineNumbers w:val="0"/>
        <w:adjustRightInd w:val="0"/>
        <w:snapToGrid w:val="0"/>
        <w:spacing w:after="0" w:line="520" w:lineRule="atLeast"/>
        <w:ind w:left="0" w:leftChars="0" w:firstLine="0" w:firstLineChars="0"/>
        <w:jc w:val="center"/>
        <w:rPr>
          <w:rFonts w:hint="eastAsia" w:ascii="黑体" w:hAnsi="黑体" w:eastAsia="黑体" w:cs="黑体"/>
          <w:sz w:val="44"/>
          <w:szCs w:val="44"/>
          <w:lang w:val="en-US" w:eastAsia="zh-CN"/>
        </w:rPr>
        <w:sectPr>
          <w:footerReference r:id="rId5" w:type="default"/>
          <w:pgSz w:w="11906" w:h="16838"/>
          <w:pgMar w:top="1440" w:right="1800" w:bottom="1440" w:left="1800" w:header="851" w:footer="992" w:gutter="0"/>
          <w:cols w:space="425" w:num="1"/>
          <w:docGrid w:type="lines" w:linePitch="312" w:charSpace="0"/>
        </w:sectPr>
      </w:pPr>
    </w:p>
    <w:p w14:paraId="33A9E25D">
      <w:pPr>
        <w:keepNext w:val="0"/>
        <w:keepLines w:val="0"/>
        <w:widowControl w:val="0"/>
        <w:suppressLineNumbers w:val="0"/>
        <w:adjustRightInd w:val="0"/>
        <w:snapToGrid w:val="0"/>
        <w:spacing w:after="0" w:line="520" w:lineRule="atLeast"/>
        <w:ind w:left="0" w:leftChars="0" w:firstLine="0" w:firstLineChars="0"/>
        <w:jc w:val="left"/>
        <w:rPr>
          <w:rFonts w:hint="eastAsia" w:ascii="黑体" w:hAnsi="黑体" w:eastAsia="黑体" w:cs="黑体"/>
          <w:sz w:val="44"/>
          <w:szCs w:val="44"/>
          <w:lang w:val="en-US" w:eastAsia="zh-CN"/>
        </w:rPr>
      </w:pPr>
      <w:r>
        <w:rPr>
          <w:rFonts w:hint="eastAsia" w:ascii="仿宋_GB2312" w:hAnsi="仿宋_GB2312" w:eastAsia="仿宋_GB2312" w:cs="仿宋_GB2312"/>
          <w:b w:val="0"/>
          <w:bCs/>
          <w:snapToGrid w:val="0"/>
          <w:kern w:val="0"/>
          <w:sz w:val="24"/>
          <w:szCs w:val="24"/>
          <w:lang w:val="en-US" w:eastAsia="zh-CN"/>
        </w:rPr>
        <w:t>附件1：</w:t>
      </w:r>
    </w:p>
    <w:p w14:paraId="25A78C4D">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14:paraId="06E60074">
      <w:pPr>
        <w:widowControl w:val="0"/>
        <w:adjustRightInd w:val="0"/>
        <w:snapToGrid w:val="0"/>
        <w:spacing w:after="0" w:line="578" w:lineRule="exact"/>
        <w:ind w:firstLine="640"/>
        <w:jc w:val="both"/>
        <w:rPr>
          <w:rFonts w:hint="eastAsia" w:ascii="黑体" w:hAnsi="黑体" w:eastAsia="黑体" w:cs="黑体"/>
          <w:lang w:val="en-US" w:eastAsia="zh-CN"/>
        </w:rPr>
      </w:pPr>
      <w:r>
        <w:rPr>
          <w:rFonts w:hint="eastAsia" w:ascii="黑体" w:hAnsi="黑体" w:eastAsia="黑体" w:cs="黑体"/>
          <w:lang w:val="en-US" w:eastAsia="zh-CN"/>
        </w:rPr>
        <w:t>一、响应文件（资格审查），需装订成册并按照以下格式编制：</w:t>
      </w:r>
    </w:p>
    <w:p w14:paraId="4752B0FC">
      <w:pPr>
        <w:widowControl w:val="0"/>
        <w:numPr>
          <w:ilvl w:val="0"/>
          <w:numId w:val="0"/>
        </w:numPr>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（一）响应文件封面</w:t>
      </w:r>
    </w:p>
    <w:p w14:paraId="6BDE8370">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（二）响应内容</w:t>
      </w:r>
    </w:p>
    <w:p w14:paraId="497A889B">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1.参选机构基本资料（均需加盖公章）：《</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及审计项目团队负责人证明材料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照复印件、执业资格许可证复印件、</w:t>
      </w:r>
      <w:r>
        <w:rPr>
          <w:rFonts w:hint="eastAsia" w:ascii="仿宋_GB2312" w:hAnsi="仿宋_GB2312" w:eastAsia="仿宋_GB2312" w:cs="仿宋_GB2312"/>
          <w:i w:val="0"/>
          <w:iCs w:val="0"/>
          <w:caps w:val="0"/>
          <w:color w:val="auto"/>
          <w:spacing w:val="0"/>
          <w:sz w:val="32"/>
          <w:szCs w:val="32"/>
          <w:highlight w:val="none"/>
          <w:shd w:val="clear" w:fill="auto"/>
        </w:rPr>
        <w:t>执业注册会计师</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名单（</w:t>
      </w:r>
      <w:r>
        <w:rPr>
          <w:rFonts w:hint="eastAsia" w:ascii="仿宋_GB2312" w:hAnsi="仿宋_GB2312" w:eastAsia="仿宋_GB2312" w:cs="仿宋_GB2312"/>
          <w:i w:val="0"/>
          <w:iCs w:val="0"/>
          <w:caps w:val="0"/>
          <w:color w:val="auto"/>
          <w:spacing w:val="0"/>
          <w:sz w:val="32"/>
          <w:szCs w:val="32"/>
          <w:highlight w:val="none"/>
          <w:shd w:val="clear" w:fill="auto"/>
        </w:rPr>
        <w:t>以中国注册会计师协会行业管理信息系统查询结果为准</w:t>
      </w:r>
      <w:r>
        <w:rPr>
          <w:rFonts w:hint="eastAsia" w:ascii="仿宋_GB2312" w:hAnsi="仿宋_GB2312" w:eastAsia="仿宋_GB2312" w:cs="仿宋_GB2312"/>
          <w:i w:val="0"/>
          <w:iCs w:val="0"/>
          <w:caps w:val="0"/>
          <w:color w:val="auto"/>
          <w:spacing w:val="0"/>
          <w:sz w:val="32"/>
          <w:szCs w:val="32"/>
          <w:highlight w:val="none"/>
          <w:shd w:val="clear" w:fill="auto"/>
          <w:lang w:eastAsia="zh-CN"/>
        </w:rPr>
        <w:t>）、</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14:paraId="0F5B95C2">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14:paraId="06A30F17">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default"/>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并</w:t>
      </w:r>
      <w:r>
        <w:rPr>
          <w:rFonts w:hint="eastAsia" w:ascii="仿宋_GB2312" w:hAnsi="仿宋_GB2312" w:eastAsia="仿宋_GB2312" w:cs="仿宋_GB2312"/>
          <w:i w:val="0"/>
          <w:iCs w:val="0"/>
          <w:caps w:val="0"/>
          <w:spacing w:val="0"/>
          <w:sz w:val="32"/>
          <w:szCs w:val="32"/>
          <w:shd w:val="clear"/>
          <w:lang w:eastAsia="zh-CN"/>
        </w:rPr>
        <w:t>提供承接过的至少</w:t>
      </w:r>
      <w:r>
        <w:rPr>
          <w:rFonts w:hint="eastAsia" w:ascii="仿宋_GB2312" w:hAnsi="仿宋_GB2312" w:eastAsia="仿宋_GB2312" w:cs="仿宋_GB2312"/>
          <w:i w:val="0"/>
          <w:iCs w:val="0"/>
          <w:caps w:val="0"/>
          <w:spacing w:val="0"/>
          <w:sz w:val="32"/>
          <w:szCs w:val="32"/>
          <w:shd w:val="clear"/>
          <w:lang w:val="en-US" w:eastAsia="zh-CN"/>
        </w:rPr>
        <w:t>1</w:t>
      </w:r>
      <w:r>
        <w:rPr>
          <w:rFonts w:hint="eastAsia" w:ascii="仿宋_GB2312" w:hAnsi="仿宋_GB2312" w:eastAsia="仿宋_GB2312" w:cs="仿宋_GB2312"/>
          <w:i w:val="0"/>
          <w:iCs w:val="0"/>
          <w:caps w:val="0"/>
          <w:spacing w:val="0"/>
          <w:sz w:val="32"/>
          <w:szCs w:val="32"/>
          <w:shd w:val="clear"/>
          <w:lang w:eastAsia="zh-CN"/>
        </w:rPr>
        <w:t>家国有企业法人离任经济责任审计业务约定书复印件</w:t>
      </w:r>
      <w:r>
        <w:rPr>
          <w:rFonts w:hint="eastAsia" w:ascii="仿宋_GB2312" w:hAnsi="仿宋_GB2312" w:eastAsia="仿宋_GB2312" w:cs="仿宋_GB2312"/>
          <w:sz w:val="32"/>
          <w:szCs w:val="32"/>
          <w:lang w:val="en-US" w:eastAsia="zh-CN"/>
        </w:rPr>
        <w:t>。</w:t>
      </w:r>
    </w:p>
    <w:p w14:paraId="2A5C00B5">
      <w:pPr>
        <w:widowControl w:val="0"/>
        <w:adjustRightInd w:val="0"/>
        <w:snapToGrid w:val="0"/>
        <w:spacing w:after="0" w:line="578" w:lineRule="exact"/>
        <w:ind w:left="0" w:leftChars="0" w:firstLine="640" w:firstLineChars="0"/>
        <w:jc w:val="both"/>
        <w:rPr>
          <w:rFonts w:hint="eastAsia" w:ascii="黑体" w:hAnsi="黑体" w:eastAsia="黑体" w:cs="黑体"/>
          <w:lang w:val="en-US" w:eastAsia="zh-CN"/>
        </w:rPr>
      </w:pPr>
      <w:r>
        <w:rPr>
          <w:rFonts w:hint="eastAsia" w:ascii="黑体" w:hAnsi="黑体" w:eastAsia="黑体" w:cs="黑体"/>
          <w:lang w:val="en-US" w:eastAsia="zh-CN"/>
        </w:rPr>
        <w:t>二、响应文件（报价文件），需装订成册并按照以下格式编制，并单独装袋</w:t>
      </w:r>
    </w:p>
    <w:p w14:paraId="25A987F8">
      <w:pPr>
        <w:widowControl w:val="0"/>
        <w:numPr>
          <w:ilvl w:val="-1"/>
          <w:numId w:val="0"/>
        </w:numPr>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lang w:val="en-US" w:eastAsia="zh-CN"/>
        </w:rPr>
        <w:t>（一）</w:t>
      </w:r>
      <w:r>
        <w:rPr>
          <w:rFonts w:hint="eastAsia" w:ascii="仿宋_GB2312" w:hAnsi="仿宋_GB2312" w:eastAsia="仿宋_GB2312" w:cs="仿宋_GB2312"/>
          <w:lang w:val="en-US" w:eastAsia="zh-CN"/>
        </w:rPr>
        <w:t>响应文件封面</w:t>
      </w:r>
    </w:p>
    <w:p w14:paraId="2F8FEABE">
      <w:pPr>
        <w:pStyle w:val="2"/>
        <w:numPr>
          <w:ilvl w:val="0"/>
          <w:numId w:val="0"/>
        </w:numPr>
        <w:ind w:firstLine="640" w:firstLineChars="200"/>
        <w:rPr>
          <w:rFonts w:hint="default"/>
          <w:lang w:val="en-US" w:eastAsia="zh-CN"/>
        </w:rPr>
        <w:sectPr>
          <w:footerReference r:id="rId6" w:type="default"/>
          <w:pgSz w:w="11906" w:h="16838"/>
          <w:pgMar w:top="1440" w:right="1800" w:bottom="1440" w:left="1800" w:header="851" w:footer="992" w:gutter="0"/>
          <w:pgNumType w:start="1"/>
          <w:cols w:space="425" w:num="1"/>
          <w:docGrid w:type="lines" w:linePitch="312" w:charSpace="0"/>
        </w:sectPr>
      </w:pPr>
      <w:r>
        <w:rPr>
          <w:rFonts w:hint="eastAsia"/>
          <w:lang w:val="en-US" w:eastAsia="zh-CN"/>
        </w:rPr>
        <w:t xml:space="preserve">（二）报价书   </w:t>
      </w:r>
    </w:p>
    <w:p w14:paraId="5A6393EF">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napToGrid w:val="0"/>
          <w:kern w:val="0"/>
          <w:sz w:val="24"/>
          <w:szCs w:val="24"/>
          <w:lang w:val="en-US" w:eastAsia="zh-CN"/>
        </w:rPr>
        <w:t>附件2：</w:t>
      </w:r>
    </w:p>
    <w:p w14:paraId="62853699">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14:paraId="0793A5F7">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2E3C9A28">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4B073532">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en-US" w:eastAsia="zh-CN"/>
        </w:rPr>
      </w:pPr>
      <w:r>
        <w:rPr>
          <w:rFonts w:hint="eastAsia" w:ascii="微软雅黑" w:hAnsi="微软雅黑" w:eastAsia="微软雅黑" w:cs="微软雅黑"/>
          <w:b w:val="0"/>
          <w:bCs w:val="0"/>
          <w:kern w:val="0"/>
          <w:sz w:val="36"/>
          <w:szCs w:val="36"/>
          <w:lang w:val="en-US" w:eastAsia="zh-CN"/>
        </w:rPr>
        <w:t>选聘会计师事务所承担下属两家企业原负责人</w:t>
      </w:r>
    </w:p>
    <w:p w14:paraId="07D24897">
      <w:pPr>
        <w:widowControl/>
        <w:shd w:val="clear" w:color="auto" w:fill="FFFFFF"/>
        <w:wordWrap w:val="0"/>
        <w:overflowPunct w:val="0"/>
        <w:spacing w:after="0" w:line="240" w:lineRule="auto"/>
        <w:ind w:firstLine="0" w:firstLineChars="0"/>
        <w:jc w:val="center"/>
        <w:rPr>
          <w:rFonts w:hint="default" w:ascii="微软雅黑" w:hAnsi="微软雅黑" w:eastAsia="微软雅黑" w:cs="微软雅黑"/>
          <w:b w:val="0"/>
          <w:bCs w:val="0"/>
          <w:kern w:val="0"/>
          <w:sz w:val="44"/>
          <w:szCs w:val="44"/>
          <w:lang w:val="en-US" w:eastAsia="zh-TW"/>
        </w:rPr>
      </w:pPr>
      <w:r>
        <w:rPr>
          <w:rFonts w:hint="eastAsia" w:ascii="微软雅黑" w:hAnsi="微软雅黑" w:eastAsia="微软雅黑" w:cs="微软雅黑"/>
          <w:b w:val="0"/>
          <w:bCs w:val="0"/>
          <w:kern w:val="0"/>
          <w:sz w:val="36"/>
          <w:szCs w:val="36"/>
          <w:lang w:val="en-US" w:eastAsia="zh-CN"/>
        </w:rPr>
        <w:t>离任经济责任审计工作</w:t>
      </w:r>
    </w:p>
    <w:p w14:paraId="396C5750">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FEB1F4B">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B9EF7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0EB9EF7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807751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161CA51">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493D00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438D73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420FA53A">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EE6A690">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（资格审查）</w:t>
      </w:r>
    </w:p>
    <w:p w14:paraId="184AFBA8">
      <w:pPr>
        <w:spacing w:line="240" w:lineRule="auto"/>
        <w:ind w:firstLine="0" w:firstLineChars="0"/>
        <w:rPr>
          <w:rFonts w:hint="eastAsia" w:ascii="仿宋_GB2312" w:hAnsi="仿宋_GB2312" w:eastAsia="仿宋_GB2312" w:cs="仿宋_GB2312"/>
          <w:sz w:val="32"/>
          <w:szCs w:val="32"/>
          <w:lang w:val="en-US" w:eastAsia="zh-CN"/>
        </w:rPr>
      </w:pPr>
    </w:p>
    <w:p w14:paraId="198ED55C">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563127E2">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59576F27">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2B4898D7">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50EA150B">
      <w:pPr>
        <w:pStyle w:val="3"/>
        <w:ind w:left="0" w:leftChars="0" w:firstLine="0" w:firstLineChars="0"/>
        <w:rPr>
          <w:rFonts w:hint="eastAsia"/>
          <w:lang w:val="en-US" w:eastAsia="zh-CN"/>
        </w:rPr>
      </w:pPr>
    </w:p>
    <w:p w14:paraId="127CA893">
      <w:pPr>
        <w:rPr>
          <w:rFonts w:hint="eastAsia"/>
          <w:lang w:val="en-US" w:eastAsia="zh-CN"/>
        </w:rPr>
      </w:pPr>
    </w:p>
    <w:p w14:paraId="5CE49E9A">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14:paraId="5F01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936" w:type="dxa"/>
            <w:vAlign w:val="center"/>
          </w:tcPr>
          <w:p w14:paraId="6AB21FA5">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14:paraId="5AEDB3B5">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2A9D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936" w:type="dxa"/>
            <w:vAlign w:val="center"/>
          </w:tcPr>
          <w:p w14:paraId="11AB104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14:paraId="325D6B46">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7A3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14:paraId="74A1DF1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14:paraId="4E88E9A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43EC0DA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w:t>
            </w:r>
          </w:p>
          <w:p w14:paraId="4D2B4F1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14:paraId="3762EFD4">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2886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14:paraId="01573F2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14:paraId="7966B475">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14:paraId="1A7EBBB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执业会计师</w:t>
            </w:r>
          </w:p>
          <w:p w14:paraId="08BC633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人数</w:t>
            </w:r>
          </w:p>
        </w:tc>
        <w:tc>
          <w:tcPr>
            <w:tcW w:w="1866" w:type="dxa"/>
            <w:vAlign w:val="center"/>
          </w:tcPr>
          <w:p w14:paraId="09B6DAF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06F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6" w:type="dxa"/>
            <w:vAlign w:val="center"/>
          </w:tcPr>
          <w:p w14:paraId="1CF9F1E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注册会计师人数</w:t>
            </w:r>
          </w:p>
        </w:tc>
        <w:tc>
          <w:tcPr>
            <w:tcW w:w="2515" w:type="dxa"/>
            <w:vAlign w:val="center"/>
          </w:tcPr>
          <w:p w14:paraId="1F771D63">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4EDDA09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执业5年以上注册会计师</w:t>
            </w:r>
          </w:p>
          <w:p w14:paraId="65660E72">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人数</w:t>
            </w:r>
          </w:p>
        </w:tc>
        <w:tc>
          <w:tcPr>
            <w:tcW w:w="1866" w:type="dxa"/>
            <w:vAlign w:val="center"/>
          </w:tcPr>
          <w:p w14:paraId="139564E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6C5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936" w:type="dxa"/>
            <w:vMerge w:val="restart"/>
            <w:vAlign w:val="center"/>
          </w:tcPr>
          <w:p w14:paraId="664B8F61">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14:paraId="5A72F2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14:paraId="795E2284">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14:paraId="25689FC3">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5AE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14:paraId="5AA879B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14:paraId="179B2385">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14:paraId="76B436C6">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0E3E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936" w:type="dxa"/>
            <w:vAlign w:val="center"/>
          </w:tcPr>
          <w:p w14:paraId="339BD7C8">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14:paraId="2ADD2E2B">
            <w:pPr>
              <w:widowControl w:val="0"/>
              <w:adjustRightInd w:val="0"/>
              <w:snapToGrid w:val="0"/>
              <w:spacing w:after="0" w:line="240" w:lineRule="auto"/>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附件：审计项目团队负责人证明材料</w:t>
            </w:r>
          </w:p>
          <w:p w14:paraId="6EEF6790">
            <w:pPr>
              <w:widowControl w:val="0"/>
              <w:adjustRightInd w:val="0"/>
              <w:snapToGrid w:val="0"/>
              <w:spacing w:after="0" w:line="240" w:lineRule="auto"/>
              <w:ind w:left="1280" w:leftChars="300" w:hanging="320" w:hanging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（包括注册会计师证、年检信息、社会</w:t>
            </w:r>
          </w:p>
          <w:p w14:paraId="5CCA0923">
            <w:pPr>
              <w:widowControl w:val="0"/>
              <w:adjustRightInd w:val="0"/>
              <w:snapToGrid w:val="0"/>
              <w:spacing w:after="0" w:line="240" w:lineRule="auto"/>
              <w:ind w:left="1280" w:leftChars="300" w:hanging="320" w:hangingChars="1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保险缴费证明、主导审计项目证明等）</w:t>
            </w:r>
          </w:p>
        </w:tc>
      </w:tr>
    </w:tbl>
    <w:p w14:paraId="3728A265">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14:paraId="7C34D5AD">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14:paraId="16B74BDE">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14:paraId="11A06F01">
      <w:pPr>
        <w:pStyle w:val="3"/>
        <w:rPr>
          <w:rFonts w:hint="eastAsia"/>
          <w:lang w:val="en-US" w:eastAsia="zh-CN"/>
        </w:rPr>
      </w:pPr>
    </w:p>
    <w:p w14:paraId="3DD38871">
      <w:pPr>
        <w:rPr>
          <w:rFonts w:hint="eastAsia"/>
          <w:lang w:val="en-US" w:eastAsia="zh-CN"/>
        </w:rPr>
      </w:pPr>
    </w:p>
    <w:p w14:paraId="666C9B95">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14:paraId="2F79C0A0">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14:paraId="414DA1E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14:paraId="5A0D6BF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14:paraId="79640C5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14:paraId="158EB79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21CEFBE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14:paraId="5255744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14:paraId="5C8855D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14:paraId="1D1EF2E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5E30865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7D3243C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14:paraId="1E9DCBB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03EAFC2E">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14:paraId="4DF9FE4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5886F8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DF7260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14:paraId="7A10759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57E5418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34DB60BA">
      <w:pPr>
        <w:pStyle w:val="3"/>
        <w:rPr>
          <w:rFonts w:hint="eastAsia"/>
        </w:rPr>
      </w:pPr>
    </w:p>
    <w:p w14:paraId="0308FAF6">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14:paraId="650BF318">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14:paraId="4480A17F">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14:paraId="68A43166">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海南联合资产管理有限公司</w:t>
      </w:r>
      <w:r>
        <w:rPr>
          <w:rFonts w:hint="eastAsia" w:ascii="仿宋_GB2312" w:hAnsi="仿宋_GB2312" w:eastAsia="仿宋_GB2312" w:cs="仿宋_GB2312"/>
          <w:sz w:val="32"/>
          <w:szCs w:val="32"/>
          <w:u w:val="single"/>
          <w:lang w:val="en-US" w:eastAsia="zh-CN"/>
        </w:rPr>
        <w:t xml:space="preserve"> 关于选聘会计师事务所承担下属两家企业原负责人离任经济责任审计工作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14:paraId="0C97C138">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14:paraId="733C52C3">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6558F4F3">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3D99F38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16DA8E2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326FD8E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6C6290C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5FF46DD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3F75D86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14:paraId="41203C9B">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14:paraId="7CCA2325">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24B6703E">
      <w:pPr>
        <w:pStyle w:val="8"/>
        <w:spacing w:before="0" w:beforeAutospacing="0" w:after="0" w:afterAutospacing="0" w:line="560" w:lineRule="exact"/>
        <w:rPr>
          <w:rFonts w:hint="eastAsia" w:ascii="仿宋_GB2312" w:hAnsi="仿宋_GB2312" w:eastAsia="仿宋_GB2312" w:cs="仿宋_GB2312"/>
          <w:sz w:val="32"/>
          <w:szCs w:val="32"/>
        </w:rPr>
      </w:pPr>
    </w:p>
    <w:p w14:paraId="21A1CDD6">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76BE634F">
      <w:pPr>
        <w:pStyle w:val="5"/>
        <w:keepNext w:val="0"/>
        <w:keepLines w:val="0"/>
        <w:pageBreakBefore w:val="0"/>
        <w:kinsoku/>
        <w:wordWrap/>
        <w:overflowPunct/>
        <w:topLinePunct w:val="0"/>
        <w:autoSpaceDE/>
        <w:autoSpaceDN/>
        <w:bidi w:val="0"/>
        <w:adjustRightInd w:val="0"/>
        <w:snapToGrid w:val="0"/>
        <w:spacing w:before="156" w:after="156" w:line="400"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highlight w:val="none"/>
          <w:lang w:val="en-US" w:eastAsia="zh-CN" w:bidi="ar-SA"/>
        </w:rPr>
        <w:t xml:space="preserve">海南联合资产管理有限公司 </w:t>
      </w:r>
      <w:r>
        <w:rPr>
          <w:rFonts w:hint="eastAsia" w:ascii="仿宋_GB2312" w:hAnsi="仿宋_GB2312" w:eastAsia="仿宋_GB2312" w:cs="仿宋_GB2312"/>
          <w:sz w:val="32"/>
          <w:szCs w:val="32"/>
          <w:u w:val="none"/>
          <w:lang w:val="en-US" w:eastAsia="zh-CN"/>
        </w:rPr>
        <w:t>关于选聘会计师事务所承担下属两家企业原负责人离任经济责任审计工作</w:t>
      </w:r>
      <w:r>
        <w:rPr>
          <w:rFonts w:hint="eastAsia" w:ascii="仿宋_GB2312" w:hAnsi="仿宋_GB2312" w:eastAsia="仿宋_GB2312" w:cs="仿宋_GB2312"/>
          <w:highlight w:val="none"/>
          <w:u w:val="none"/>
          <w:lang w:eastAsia="zh-CN"/>
        </w:rPr>
        <w:t>》</w:t>
      </w:r>
      <w:r>
        <w:rPr>
          <w:rFonts w:hint="eastAsia" w:ascii="仿宋_GB2312" w:hAnsi="仿宋_GB2312" w:eastAsia="仿宋_GB2312" w:cs="仿宋_GB2312"/>
          <w:lang w:eastAsia="zh-CN"/>
        </w:rPr>
        <w:t>，</w:t>
      </w:r>
      <w:r>
        <w:rPr>
          <w:rFonts w:hint="eastAsia" w:ascii="仿宋_GB2312" w:hAnsi="仿宋_GB2312" w:eastAsia="仿宋_GB2312" w:cs="仿宋_GB2312"/>
          <w:u w:val="single"/>
          <w:lang w:val="en-US" w:eastAsia="zh-CN"/>
        </w:rPr>
        <w:t>会计师事务所</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14:paraId="46736E84">
      <w:pPr>
        <w:keepNext w:val="0"/>
        <w:keepLines w:val="0"/>
        <w:pageBreakBefore w:val="0"/>
        <w:widowControl w:val="0"/>
        <w:numPr>
          <w:ilvl w:val="0"/>
          <w:numId w:val="0"/>
        </w:numPr>
        <w:kinsoku/>
        <w:wordWrap/>
        <w:overflowPunct/>
        <w:topLinePunct w:val="0"/>
        <w:autoSpaceDE/>
        <w:autoSpaceDN/>
        <w:bidi w:val="0"/>
        <w:adjustRightInd/>
        <w:spacing w:line="40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w:t>
      </w:r>
      <w:r>
        <w:rPr>
          <w:rFonts w:hint="eastAsia" w:ascii="仿宋_GB2312" w:hAnsi="仿宋_GB2312" w:eastAsia="仿宋_GB2312" w:cs="仿宋_GB2312"/>
          <w:lang w:val="en-US" w:eastAsia="zh-CN"/>
        </w:rPr>
        <w:t>三</w:t>
      </w:r>
      <w:r>
        <w:rPr>
          <w:rFonts w:hint="eastAsia" w:ascii="仿宋_GB2312" w:hAnsi="仿宋_GB2312" w:eastAsia="仿宋_GB2312" w:cs="仿宋_GB2312"/>
          <w:lang w:eastAsia="zh-CN"/>
        </w:rPr>
        <w:t>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一</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w:t>
      </w:r>
      <w:r>
        <w:rPr>
          <w:rFonts w:hint="eastAsia" w:ascii="仿宋_GB2312" w:hAnsi="仿宋_GB2312" w:eastAsia="仿宋_GB2312" w:cs="仿宋_GB2312"/>
          <w:highlight w:val="none"/>
          <w:lang w:eastAsia="zh-CN"/>
        </w:rPr>
        <w:t>近</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年内我</w:t>
      </w:r>
      <w:r>
        <w:rPr>
          <w:rFonts w:hint="eastAsia" w:ascii="仿宋_GB2312" w:hAnsi="仿宋_GB2312" w:eastAsia="仿宋_GB2312" w:cs="仿宋_GB2312"/>
          <w:highlight w:val="none"/>
          <w:lang w:val="en-US" w:eastAsia="zh-CN"/>
        </w:rPr>
        <w:t>司</w:t>
      </w:r>
      <w:r>
        <w:rPr>
          <w:rFonts w:hint="eastAsia" w:ascii="仿宋_GB2312" w:hAnsi="仿宋_GB2312" w:eastAsia="仿宋_GB2312" w:cs="仿宋_GB2312"/>
          <w:highlight w:val="none"/>
          <w:lang w:eastAsia="zh-CN"/>
        </w:rPr>
        <w:t>或其拟提供服务的</w:t>
      </w:r>
      <w:r>
        <w:rPr>
          <w:rFonts w:hint="eastAsia" w:ascii="仿宋_GB2312" w:hAnsi="仿宋_GB2312" w:eastAsia="仿宋_GB2312" w:cs="仿宋_GB2312"/>
          <w:highlight w:val="none"/>
          <w:lang w:val="en-US" w:eastAsia="zh-CN"/>
        </w:rPr>
        <w:t>注册会计师</w:t>
      </w:r>
      <w:r>
        <w:rPr>
          <w:rFonts w:hint="eastAsia" w:ascii="仿宋_GB2312" w:hAnsi="仿宋_GB2312" w:eastAsia="仿宋_GB2312" w:cs="仿宋_GB2312"/>
          <w:highlight w:val="none"/>
          <w:lang w:eastAsia="zh-CN"/>
        </w:rPr>
        <w:t>未受到国家司法机关、行政机关、监管部门</w:t>
      </w:r>
      <w:r>
        <w:rPr>
          <w:rFonts w:hint="eastAsia" w:ascii="仿宋_GB2312" w:hAnsi="仿宋_GB2312" w:eastAsia="仿宋_GB2312" w:cs="仿宋_GB2312"/>
          <w:sz w:val="32"/>
          <w:szCs w:val="32"/>
          <w:highlight w:val="none"/>
          <w:lang w:val="en-US" w:eastAsia="zh-CN"/>
        </w:rPr>
        <w:t>等行政处罚、相关行业惩戒或相关业务禁入的记录，无其他违法、违规、违纪等不良记录。</w:t>
      </w:r>
    </w:p>
    <w:p w14:paraId="4FFE57A8">
      <w:pPr>
        <w:pStyle w:val="5"/>
        <w:keepNext w:val="0"/>
        <w:keepLines w:val="0"/>
        <w:pageBreakBefore w:val="0"/>
        <w:kinsoku/>
        <w:wordWrap/>
        <w:overflowPunct/>
        <w:topLinePunct w:val="0"/>
        <w:autoSpaceDE/>
        <w:autoSpaceDN/>
        <w:bidi w:val="0"/>
        <w:adjustRightInd w:val="0"/>
        <w:snapToGrid w:val="0"/>
        <w:spacing w:before="156" w:after="156" w:line="400" w:lineRule="exact"/>
        <w:textAlignment w:val="auto"/>
        <w:rPr>
          <w:rFonts w:hint="eastAsia" w:ascii="仿宋_GB2312" w:hAnsi="仿宋_GB2312" w:eastAsia="仿宋_GB2312" w:cs="仿宋_GB2312"/>
          <w:u w:val="none"/>
          <w:lang w:eastAsia="zh-CN"/>
        </w:rPr>
      </w:pPr>
      <w:r>
        <w:rPr>
          <w:rFonts w:hint="eastAsia" w:ascii="仿宋_GB2312" w:hAnsi="仿宋_GB2312" w:eastAsia="仿宋_GB2312" w:cs="仿宋_GB2312"/>
          <w:b/>
          <w:bCs/>
          <w:highlight w:val="none"/>
          <w:lang w:val="en-US" w:eastAsia="zh-CN"/>
        </w:rPr>
        <w:t>[</w:t>
      </w:r>
      <w:r>
        <w:rPr>
          <w:rFonts w:hint="eastAsia" w:ascii="仿宋_GB2312" w:hAnsi="仿宋_GB2312" w:eastAsia="仿宋_GB2312" w:cs="仿宋_GB2312"/>
          <w:b/>
          <w:bCs/>
          <w:color w:val="auto"/>
          <w:sz w:val="32"/>
          <w:szCs w:val="32"/>
          <w:highlight w:val="none"/>
          <w:shd w:val="clear" w:fill="auto"/>
          <w:lang w:val="en-US" w:eastAsia="zh-CN"/>
        </w:rPr>
        <w:t>提供机构及团队负责人在“中国注册会计师协会”网站中诚信信息系统查询截图并加盖公章（截图需带日期）]</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sz w:val="32"/>
          <w:szCs w:val="32"/>
          <w:u w:val="none"/>
        </w:rPr>
        <w:t>海南联合资产管理有限公司</w:t>
      </w:r>
      <w:r>
        <w:rPr>
          <w:rFonts w:hint="eastAsia" w:ascii="仿宋_GB2312" w:hAnsi="仿宋_GB2312" w:eastAsia="仿宋_GB2312" w:cs="仿宋_GB2312"/>
          <w:sz w:val="32"/>
          <w:szCs w:val="32"/>
          <w:u w:val="none"/>
          <w:lang w:val="en-US" w:eastAsia="zh-CN"/>
        </w:rPr>
        <w:t>关于选聘会计师事务所承担下属两家企业原负责人离任经济责任审计工作的公告</w:t>
      </w:r>
      <w:r>
        <w:rPr>
          <w:rFonts w:hint="eastAsia" w:ascii="仿宋_GB2312" w:hAnsi="仿宋_GB2312" w:eastAsia="仿宋_GB2312" w:cs="仿宋_GB2312"/>
          <w:u w:val="none"/>
          <w:lang w:eastAsia="zh-CN"/>
        </w:rPr>
        <w:t>》规定的资格条件。</w:t>
      </w:r>
    </w:p>
    <w:p w14:paraId="68387096">
      <w:pPr>
        <w:pStyle w:val="5"/>
        <w:keepNext w:val="0"/>
        <w:keepLines w:val="0"/>
        <w:pageBreakBefore w:val="0"/>
        <w:widowControl w:val="0"/>
        <w:kinsoku/>
        <w:wordWrap/>
        <w:overflowPunct/>
        <w:topLinePunct w:val="0"/>
        <w:autoSpaceDE/>
        <w:autoSpaceDN/>
        <w:bidi w:val="0"/>
        <w:adjustRightInd w:val="0"/>
        <w:snapToGrid w:val="0"/>
        <w:spacing w:before="156" w:after="156" w:line="400" w:lineRule="exact"/>
        <w:jc w:val="both"/>
        <w:textAlignment w:val="auto"/>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14:paraId="4B71E591">
      <w:pPr>
        <w:pStyle w:val="5"/>
        <w:widowControl w:val="0"/>
        <w:adjustRightInd w:val="0"/>
        <w:snapToGrid w:val="0"/>
        <w:spacing w:before="156" w:after="156" w:line="300" w:lineRule="auto"/>
        <w:jc w:val="both"/>
        <w:rPr>
          <w:rFonts w:hint="eastAsia" w:ascii="仿宋_GB2312" w:hAnsi="仿宋_GB2312" w:eastAsia="仿宋_GB2312" w:cs="仿宋_GB2312"/>
          <w:u w:val="none"/>
          <w:lang w:eastAsia="zh-CN"/>
        </w:rPr>
      </w:pPr>
    </w:p>
    <w:p w14:paraId="34077950">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会计师事务所</w:t>
      </w:r>
      <w:r>
        <w:rPr>
          <w:rFonts w:hint="eastAsia" w:ascii="仿宋_GB2312" w:hAnsi="仿宋_GB2312" w:eastAsia="仿宋_GB2312" w:cs="仿宋_GB2312"/>
          <w:lang w:eastAsia="zh-CN"/>
        </w:rPr>
        <w:t>（盖章）：</w:t>
      </w:r>
    </w:p>
    <w:p w14:paraId="326CB750">
      <w:pPr>
        <w:widowControl w:val="0"/>
        <w:wordWrap w:val="0"/>
        <w:adjustRightInd w:val="0"/>
        <w:snapToGrid w:val="0"/>
        <w:spacing w:after="0" w:line="560" w:lineRule="exact"/>
        <w:ind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3BD106B3">
      <w:pPr>
        <w:widowControl w:val="0"/>
        <w:wordWrap w:val="0"/>
        <w:adjustRightInd w:val="0"/>
        <w:snapToGrid w:val="0"/>
        <w:spacing w:after="0"/>
        <w:ind w:firstLine="4800" w:firstLineChars="15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14:paraId="0B64124E">
      <w:pPr>
        <w:pStyle w:val="2"/>
        <w:rPr>
          <w:rFonts w:hint="eastAsia" w:ascii="仿宋_GB2312" w:hAnsi="仿宋_GB2312" w:eastAsia="仿宋_GB2312" w:cs="仿宋_GB2312"/>
          <w:lang w:eastAsia="zh-CN"/>
        </w:rPr>
      </w:pPr>
    </w:p>
    <w:p w14:paraId="4FF82BB9">
      <w:pPr>
        <w:pStyle w:val="2"/>
        <w:rPr>
          <w:rFonts w:hint="eastAsia" w:ascii="仿宋_GB2312" w:hAnsi="仿宋_GB2312" w:eastAsia="仿宋_GB2312" w:cs="仿宋_GB2312"/>
          <w:lang w:eastAsia="zh-CN"/>
        </w:rPr>
      </w:pPr>
    </w:p>
    <w:p w14:paraId="1810D883">
      <w:pPr>
        <w:pStyle w:val="2"/>
        <w:rPr>
          <w:rFonts w:hint="eastAsia" w:ascii="仿宋_GB2312" w:hAnsi="仿宋_GB2312" w:eastAsia="仿宋_GB2312" w:cs="仿宋_GB2312"/>
          <w:lang w:eastAsia="zh-CN"/>
        </w:rPr>
      </w:pPr>
    </w:p>
    <w:p w14:paraId="6F152853">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67A11961">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3D2FC30D">
      <w:pPr>
        <w:pStyle w:val="3"/>
        <w:rPr>
          <w:rFonts w:hint="eastAsia" w:ascii="仿宋_GB2312" w:hAnsi="仿宋_GB2312" w:eastAsia="仿宋_GB2312" w:cs="仿宋_GB2312"/>
          <w:lang w:eastAsia="zh-CN"/>
        </w:rPr>
      </w:pPr>
    </w:p>
    <w:p w14:paraId="45F6EEAB">
      <w:pPr>
        <w:rPr>
          <w:rFonts w:hint="eastAsia" w:ascii="仿宋_GB2312" w:hAnsi="仿宋_GB2312" w:eastAsia="仿宋_GB2312" w:cs="仿宋_GB2312"/>
          <w:lang w:eastAsia="zh-CN"/>
        </w:rPr>
      </w:pPr>
    </w:p>
    <w:p w14:paraId="026957B5">
      <w:pPr>
        <w:pStyle w:val="3"/>
        <w:rPr>
          <w:rFonts w:hint="eastAsia" w:ascii="仿宋_GB2312" w:hAnsi="仿宋_GB2312" w:eastAsia="仿宋_GB2312" w:cs="仿宋_GB2312"/>
          <w:lang w:eastAsia="zh-CN"/>
        </w:rPr>
      </w:pPr>
    </w:p>
    <w:p w14:paraId="2CD37295">
      <w:pPr>
        <w:rPr>
          <w:rFonts w:hint="eastAsia" w:ascii="仿宋_GB2312" w:hAnsi="仿宋_GB2312" w:eastAsia="仿宋_GB2312" w:cs="仿宋_GB2312"/>
          <w:lang w:eastAsia="zh-CN"/>
        </w:rPr>
      </w:pPr>
    </w:p>
    <w:p w14:paraId="6818E880">
      <w:pPr>
        <w:pStyle w:val="3"/>
        <w:rPr>
          <w:rFonts w:hint="eastAsia" w:ascii="仿宋_GB2312" w:hAnsi="仿宋_GB2312" w:eastAsia="仿宋_GB2312" w:cs="仿宋_GB2312"/>
          <w:lang w:eastAsia="zh-CN"/>
        </w:rPr>
      </w:pPr>
    </w:p>
    <w:p w14:paraId="0618E185">
      <w:pPr>
        <w:rPr>
          <w:rFonts w:hint="eastAsia" w:ascii="仿宋_GB2312" w:hAnsi="仿宋_GB2312" w:eastAsia="仿宋_GB2312" w:cs="仿宋_GB2312"/>
          <w:lang w:eastAsia="zh-CN"/>
        </w:rPr>
      </w:pPr>
    </w:p>
    <w:p w14:paraId="00C5034A">
      <w:pPr>
        <w:pStyle w:val="3"/>
        <w:rPr>
          <w:rFonts w:hint="eastAsia" w:ascii="仿宋_GB2312" w:hAnsi="仿宋_GB2312" w:eastAsia="仿宋_GB2312" w:cs="仿宋_GB2312"/>
          <w:lang w:eastAsia="zh-CN"/>
        </w:rPr>
      </w:pPr>
    </w:p>
    <w:p w14:paraId="54987BCA">
      <w:pPr>
        <w:rPr>
          <w:rFonts w:hint="eastAsia" w:ascii="仿宋_GB2312" w:hAnsi="仿宋_GB2312" w:eastAsia="仿宋_GB2312" w:cs="仿宋_GB2312"/>
          <w:lang w:eastAsia="zh-CN"/>
        </w:rPr>
      </w:pPr>
    </w:p>
    <w:p w14:paraId="626CE75B">
      <w:pPr>
        <w:pStyle w:val="3"/>
        <w:rPr>
          <w:rFonts w:hint="eastAsia"/>
          <w:lang w:eastAsia="zh-CN"/>
        </w:rPr>
      </w:pPr>
    </w:p>
    <w:p w14:paraId="5206C10A">
      <w:pPr>
        <w:rPr>
          <w:rFonts w:hint="eastAsia"/>
          <w:lang w:eastAsia="zh-CN"/>
        </w:rPr>
      </w:pPr>
    </w:p>
    <w:p w14:paraId="14DC521D">
      <w:pPr>
        <w:pStyle w:val="3"/>
        <w:rPr>
          <w:rFonts w:hint="eastAsia"/>
          <w:lang w:eastAsia="zh-CN"/>
        </w:rPr>
      </w:pPr>
    </w:p>
    <w:p w14:paraId="5A3C49CE">
      <w:pPr>
        <w:rPr>
          <w:rFonts w:hint="eastAsia"/>
          <w:lang w:eastAsia="zh-CN"/>
        </w:rPr>
      </w:pPr>
    </w:p>
    <w:p w14:paraId="6A9705BF">
      <w:pPr>
        <w:pStyle w:val="3"/>
        <w:rPr>
          <w:rFonts w:hint="eastAsia" w:ascii="仿宋_GB2312" w:hAnsi="仿宋_GB2312" w:eastAsia="仿宋_GB2312" w:cs="仿宋_GB2312"/>
          <w:lang w:eastAsia="zh-CN"/>
        </w:rPr>
      </w:pPr>
    </w:p>
    <w:p w14:paraId="5DC03816">
      <w:pPr>
        <w:rPr>
          <w:rFonts w:hint="eastAsia" w:ascii="仿宋_GB2312" w:hAnsi="仿宋_GB2312" w:eastAsia="仿宋_GB2312" w:cs="仿宋_GB2312"/>
          <w:lang w:eastAsia="zh-CN"/>
        </w:rPr>
      </w:pPr>
    </w:p>
    <w:p w14:paraId="30F57155">
      <w:pPr>
        <w:pStyle w:val="3"/>
        <w:rPr>
          <w:rFonts w:hint="eastAsia" w:ascii="仿宋_GB2312" w:hAnsi="仿宋_GB2312" w:eastAsia="仿宋_GB2312" w:cs="仿宋_GB2312"/>
          <w:lang w:eastAsia="zh-CN"/>
        </w:rPr>
      </w:pPr>
    </w:p>
    <w:p w14:paraId="2BDC0AE3">
      <w:pPr>
        <w:rPr>
          <w:rFonts w:hint="eastAsia"/>
          <w:lang w:eastAsia="zh-CN"/>
        </w:rPr>
      </w:pPr>
    </w:p>
    <w:p w14:paraId="77AAB42D">
      <w:pPr>
        <w:ind w:left="0" w:leftChars="0" w:firstLine="0" w:firstLineChars="0"/>
        <w:rPr>
          <w:rFonts w:hint="eastAsia" w:ascii="仿宋_GB2312" w:hAnsi="仿宋_GB2312" w:eastAsia="仿宋_GB2312" w:cs="仿宋_GB2312"/>
          <w:lang w:val="en-US" w:eastAsia="zh-CN"/>
        </w:rPr>
        <w:sectPr>
          <w:footerReference r:id="rId7" w:type="default"/>
          <w:pgSz w:w="11906" w:h="16838"/>
          <w:pgMar w:top="1440" w:right="1800" w:bottom="1440" w:left="1800" w:header="851" w:footer="992" w:gutter="0"/>
          <w:pgNumType w:start="1"/>
          <w:cols w:space="425" w:num="1"/>
          <w:docGrid w:type="lines" w:linePitch="312" w:charSpace="0"/>
        </w:sectPr>
      </w:pPr>
    </w:p>
    <w:p w14:paraId="626EDF78">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napToGrid w:val="0"/>
          <w:kern w:val="0"/>
          <w:sz w:val="24"/>
          <w:szCs w:val="24"/>
          <w:lang w:val="en-US" w:eastAsia="zh-CN"/>
        </w:rPr>
        <w:t>附件3：</w:t>
      </w:r>
    </w:p>
    <w:p w14:paraId="383AFE68">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封面样式（报价文件）：</w:t>
      </w:r>
    </w:p>
    <w:p w14:paraId="580FA8CF">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644A288D">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295A3AF6">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en-US" w:eastAsia="zh-CN"/>
        </w:rPr>
      </w:pPr>
      <w:r>
        <w:rPr>
          <w:rFonts w:hint="eastAsia" w:ascii="微软雅黑" w:hAnsi="微软雅黑" w:eastAsia="微软雅黑" w:cs="微软雅黑"/>
          <w:b w:val="0"/>
          <w:bCs w:val="0"/>
          <w:kern w:val="0"/>
          <w:sz w:val="36"/>
          <w:szCs w:val="36"/>
          <w:lang w:val="en-US" w:eastAsia="zh-CN"/>
        </w:rPr>
        <w:t>关于选聘会计师事务所承担下属两家企业</w:t>
      </w:r>
      <w:bookmarkStart w:id="0" w:name="_GoBack"/>
      <w:bookmarkEnd w:id="0"/>
      <w:r>
        <w:rPr>
          <w:rFonts w:hint="eastAsia" w:ascii="微软雅黑" w:hAnsi="微软雅黑" w:eastAsia="微软雅黑" w:cs="微软雅黑"/>
          <w:b w:val="0"/>
          <w:bCs w:val="0"/>
          <w:kern w:val="0"/>
          <w:sz w:val="36"/>
          <w:szCs w:val="36"/>
          <w:lang w:val="en-US" w:eastAsia="zh-CN"/>
        </w:rPr>
        <w:t>原负责人</w:t>
      </w:r>
    </w:p>
    <w:p w14:paraId="43117FC4">
      <w:pPr>
        <w:widowControl/>
        <w:shd w:val="clear" w:color="auto" w:fill="FFFFFF"/>
        <w:wordWrap w:val="0"/>
        <w:overflowPunct w:val="0"/>
        <w:spacing w:after="0" w:line="240" w:lineRule="auto"/>
        <w:ind w:firstLine="0" w:firstLineChars="0"/>
        <w:jc w:val="center"/>
        <w:rPr>
          <w:rFonts w:hint="default" w:ascii="微软雅黑" w:hAnsi="微软雅黑" w:eastAsia="微软雅黑" w:cs="微软雅黑"/>
          <w:b w:val="0"/>
          <w:bCs w:val="0"/>
          <w:kern w:val="0"/>
          <w:sz w:val="36"/>
          <w:szCs w:val="36"/>
          <w:lang w:val="en-US" w:eastAsia="zh-TW"/>
        </w:rPr>
      </w:pPr>
      <w:r>
        <w:rPr>
          <w:rFonts w:hint="eastAsia" w:ascii="微软雅黑" w:hAnsi="微软雅黑" w:eastAsia="微软雅黑" w:cs="微软雅黑"/>
          <w:b w:val="0"/>
          <w:bCs w:val="0"/>
          <w:kern w:val="0"/>
          <w:sz w:val="36"/>
          <w:szCs w:val="36"/>
          <w:lang w:val="en-US" w:eastAsia="zh-CN"/>
        </w:rPr>
        <w:t>离任经济责任审计工作</w:t>
      </w:r>
    </w:p>
    <w:p w14:paraId="4999CDC2">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4724230C">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3" name="文本框 3"/>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F1B6BE">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NZPFQtU&#10;AgAAkQQAAA4AAAAAAAAAAQAgAAAAKAEAAGRycy9lMm9Eb2MueG1sUEsFBgAAAAAGAAYAWQEAAO4F&#10;AAAAAA==&#10;">
                <v:fill on="t" focussize="0,0"/>
                <v:stroke on="f" weight="0.5pt"/>
                <v:imagedata o:title=""/>
                <o:lock v:ext="edit" aspectratio="f"/>
                <v:textbox style="layout-flow:vertical-ideographic;">
                  <w:txbxContent>
                    <w:p w14:paraId="62F1B6BE">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29D1BF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5275A829">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4D364097">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1377EA5">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229B459">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0A470771">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（报价文件）</w:t>
      </w:r>
    </w:p>
    <w:p w14:paraId="59D2C9CD">
      <w:pPr>
        <w:spacing w:line="240" w:lineRule="auto"/>
        <w:ind w:firstLine="0" w:firstLineChars="0"/>
        <w:rPr>
          <w:rFonts w:hint="eastAsia" w:ascii="仿宋_GB2312" w:hAnsi="仿宋_GB2312" w:eastAsia="仿宋_GB2312" w:cs="仿宋_GB2312"/>
          <w:sz w:val="32"/>
          <w:szCs w:val="32"/>
          <w:lang w:val="en-US" w:eastAsia="zh-CN"/>
        </w:rPr>
      </w:pPr>
    </w:p>
    <w:p w14:paraId="4E6E629E">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3A0CAC69">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23791A9B">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165515E2">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3EAE3833">
      <w:pPr>
        <w:ind w:firstLine="0" w:firstLineChars="0"/>
        <w:rPr>
          <w:rFonts w:hint="eastAsia" w:ascii="仿宋_GB2312" w:hAnsi="仿宋_GB2312" w:eastAsia="仿宋_GB2312" w:cs="仿宋_GB2312"/>
          <w:lang w:val="en-US" w:eastAsia="zh-CN"/>
        </w:rPr>
        <w:sectPr>
          <w:footerReference r:id="rId8" w:type="default"/>
          <w:pgSz w:w="11906" w:h="16838"/>
          <w:pgMar w:top="1440" w:right="1800" w:bottom="1440" w:left="1800" w:header="851" w:footer="992" w:gutter="0"/>
          <w:pgNumType w:start="1"/>
          <w:cols w:space="425" w:num="1"/>
          <w:docGrid w:type="lines" w:linePitch="312" w:charSpace="0"/>
        </w:sectPr>
      </w:pPr>
    </w:p>
    <w:p w14:paraId="2FA5B249">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w:t>
      </w:r>
    </w:p>
    <w:p w14:paraId="2A116F13">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46514791">
      <w:pPr>
        <w:pStyle w:val="2"/>
        <w:rPr>
          <w:rFonts w:hint="eastAsia"/>
          <w:lang w:val="en-US" w:eastAsia="zh-CN"/>
        </w:rPr>
      </w:pPr>
    </w:p>
    <w:p w14:paraId="567AE1DD">
      <w:pPr>
        <w:pStyle w:val="2"/>
        <w:rPr>
          <w:rFonts w:hint="eastAsia" w:ascii="黑体" w:hAnsi="黑体" w:eastAsia="黑体" w:cs="黑体"/>
          <w:sz w:val="44"/>
          <w:szCs w:val="44"/>
          <w:lang w:val="en-US" w:eastAsia="zh-CN"/>
        </w:rPr>
      </w:pPr>
    </w:p>
    <w:p w14:paraId="480A38B7">
      <w:pPr>
        <w:pStyle w:val="2"/>
        <w:rPr>
          <w:rFonts w:hint="eastAsia" w:ascii="黑体" w:hAnsi="黑体" w:eastAsia="黑体" w:cs="黑体"/>
          <w:sz w:val="44"/>
          <w:szCs w:val="44"/>
          <w:lang w:val="en-US" w:eastAsia="zh-CN"/>
        </w:rPr>
      </w:pPr>
    </w:p>
    <w:p w14:paraId="1A276351">
      <w:pPr>
        <w:pStyle w:val="2"/>
        <w:rPr>
          <w:rFonts w:hint="eastAsia" w:ascii="黑体" w:hAnsi="黑体" w:eastAsia="黑体" w:cs="黑体"/>
          <w:sz w:val="44"/>
          <w:szCs w:val="44"/>
          <w:lang w:val="en-US" w:eastAsia="zh-CN"/>
        </w:rPr>
      </w:pPr>
    </w:p>
    <w:p w14:paraId="59B6E9E3">
      <w:pPr>
        <w:pStyle w:val="2"/>
        <w:rPr>
          <w:rFonts w:hint="eastAsia" w:ascii="黑体" w:hAnsi="黑体" w:eastAsia="黑体" w:cs="黑体"/>
          <w:sz w:val="44"/>
          <w:szCs w:val="44"/>
          <w:lang w:val="en-US" w:eastAsia="zh-CN"/>
        </w:rPr>
      </w:pPr>
    </w:p>
    <w:p w14:paraId="552BD327">
      <w:pPr>
        <w:pStyle w:val="2"/>
        <w:rPr>
          <w:rFonts w:hint="eastAsia" w:ascii="黑体" w:hAnsi="黑体" w:eastAsia="黑体" w:cs="黑体"/>
          <w:sz w:val="44"/>
          <w:szCs w:val="44"/>
          <w:lang w:val="en-US" w:eastAsia="zh-CN"/>
        </w:rPr>
      </w:pPr>
    </w:p>
    <w:p w14:paraId="12BB9A0A">
      <w:pPr>
        <w:pStyle w:val="2"/>
        <w:rPr>
          <w:rFonts w:hint="eastAsia" w:ascii="黑体" w:hAnsi="黑体" w:eastAsia="黑体" w:cs="黑体"/>
          <w:sz w:val="44"/>
          <w:szCs w:val="44"/>
          <w:lang w:val="en-US" w:eastAsia="zh-CN"/>
        </w:rPr>
      </w:pPr>
    </w:p>
    <w:p w14:paraId="0AE9A181">
      <w:pPr>
        <w:pStyle w:val="2"/>
        <w:rPr>
          <w:rFonts w:hint="eastAsia" w:ascii="黑体" w:hAnsi="黑体" w:eastAsia="黑体" w:cs="黑体"/>
          <w:sz w:val="44"/>
          <w:szCs w:val="44"/>
          <w:lang w:val="en-US" w:eastAsia="zh-CN"/>
        </w:rPr>
      </w:pPr>
    </w:p>
    <w:p w14:paraId="357EBE55">
      <w:pPr>
        <w:pStyle w:val="2"/>
        <w:rPr>
          <w:rFonts w:hint="eastAsia" w:ascii="黑体" w:hAnsi="黑体" w:eastAsia="黑体" w:cs="黑体"/>
          <w:sz w:val="44"/>
          <w:szCs w:val="44"/>
          <w:lang w:val="en-US" w:eastAsia="zh-CN"/>
        </w:rPr>
      </w:pPr>
    </w:p>
    <w:p w14:paraId="6DA2711F">
      <w:pPr>
        <w:pStyle w:val="2"/>
        <w:rPr>
          <w:rFonts w:hint="eastAsia" w:ascii="黑体" w:hAnsi="黑体" w:eastAsia="黑体" w:cs="黑体"/>
          <w:sz w:val="44"/>
          <w:szCs w:val="44"/>
          <w:lang w:val="en-US" w:eastAsia="zh-CN"/>
        </w:rPr>
      </w:pPr>
    </w:p>
    <w:p w14:paraId="5181C354">
      <w:pPr>
        <w:pStyle w:val="2"/>
        <w:rPr>
          <w:rFonts w:hint="eastAsia" w:ascii="黑体" w:hAnsi="黑体" w:eastAsia="黑体" w:cs="黑体"/>
          <w:sz w:val="44"/>
          <w:szCs w:val="44"/>
          <w:lang w:val="en-US" w:eastAsia="zh-CN"/>
        </w:rPr>
      </w:pPr>
    </w:p>
    <w:p w14:paraId="4B25A014">
      <w:pPr>
        <w:pStyle w:val="2"/>
        <w:rPr>
          <w:rFonts w:hint="eastAsia" w:ascii="黑体" w:hAnsi="黑体" w:eastAsia="黑体" w:cs="黑体"/>
          <w:sz w:val="44"/>
          <w:szCs w:val="44"/>
          <w:lang w:val="en-US" w:eastAsia="zh-CN"/>
        </w:rPr>
      </w:pPr>
    </w:p>
    <w:p w14:paraId="12793AE9">
      <w:pPr>
        <w:pStyle w:val="2"/>
        <w:rPr>
          <w:rFonts w:hint="eastAsia" w:ascii="黑体" w:hAnsi="黑体" w:eastAsia="黑体" w:cs="黑体"/>
          <w:sz w:val="44"/>
          <w:szCs w:val="44"/>
          <w:lang w:val="en-US" w:eastAsia="zh-CN"/>
        </w:rPr>
      </w:pPr>
    </w:p>
    <w:p w14:paraId="45D50BE3">
      <w:pPr>
        <w:pStyle w:val="2"/>
        <w:rPr>
          <w:rFonts w:hint="eastAsia" w:ascii="黑体" w:hAnsi="黑体" w:eastAsia="黑体" w:cs="黑体"/>
          <w:sz w:val="44"/>
          <w:szCs w:val="44"/>
          <w:lang w:val="en-US" w:eastAsia="zh-CN"/>
        </w:rPr>
      </w:pPr>
    </w:p>
    <w:p w14:paraId="5849404B">
      <w:pPr>
        <w:pStyle w:val="2"/>
        <w:rPr>
          <w:rFonts w:hint="eastAsia" w:ascii="黑体" w:hAnsi="黑体" w:eastAsia="黑体" w:cs="黑体"/>
          <w:sz w:val="44"/>
          <w:szCs w:val="44"/>
          <w:lang w:val="en-US" w:eastAsia="zh-CN"/>
        </w:rPr>
      </w:pPr>
    </w:p>
    <w:p w14:paraId="21113E5D">
      <w:pPr>
        <w:pStyle w:val="2"/>
        <w:rPr>
          <w:rFonts w:hint="eastAsia" w:ascii="黑体" w:hAnsi="黑体" w:eastAsia="黑体" w:cs="黑体"/>
          <w:sz w:val="44"/>
          <w:szCs w:val="44"/>
          <w:lang w:val="en-US" w:eastAsia="zh-CN"/>
        </w:rPr>
      </w:pPr>
    </w:p>
    <w:p w14:paraId="64FF70A6">
      <w:pPr>
        <w:pStyle w:val="2"/>
        <w:rPr>
          <w:rFonts w:hint="eastAsia" w:ascii="黑体" w:hAnsi="黑体" w:eastAsia="黑体" w:cs="黑体"/>
          <w:sz w:val="44"/>
          <w:szCs w:val="44"/>
          <w:lang w:val="en-US" w:eastAsia="zh-CN"/>
        </w:rPr>
      </w:pPr>
    </w:p>
    <w:p w14:paraId="01E48B02">
      <w:pPr>
        <w:pStyle w:val="2"/>
        <w:rPr>
          <w:rFonts w:hint="eastAsia" w:ascii="黑体" w:hAnsi="黑体" w:eastAsia="黑体" w:cs="黑体"/>
          <w:sz w:val="44"/>
          <w:szCs w:val="44"/>
          <w:lang w:val="en-US" w:eastAsia="zh-CN"/>
        </w:rPr>
      </w:pPr>
    </w:p>
    <w:p w14:paraId="0389D813">
      <w:pPr>
        <w:ind w:left="0" w:leftChars="0" w:firstLine="0" w:firstLineChars="0"/>
        <w:rPr>
          <w:rFonts w:hint="default"/>
          <w:sz w:val="28"/>
          <w:szCs w:val="28"/>
          <w:lang w:val="en-US" w:eastAsia="zh-CN"/>
        </w:rPr>
      </w:pPr>
    </w:p>
    <w:p w14:paraId="56C9773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5B0C65-8246-461C-9DB0-B97C5195F6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C0413AC-83AE-412A-923B-63965E6162A1}"/>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879B570F-7C8E-4669-9F22-570EAE606906}"/>
  </w:font>
  <w:font w:name="仿宋_GB2312">
    <w:panose1 w:val="02010609030101010101"/>
    <w:charset w:val="86"/>
    <w:family w:val="auto"/>
    <w:pitch w:val="default"/>
    <w:sig w:usb0="00000001" w:usb1="080E0000" w:usb2="00000000" w:usb3="00000000" w:csb0="00040000" w:csb1="00000000"/>
    <w:embedRegular r:id="rId4" w:fontKey="{E249987B-05A1-418B-825C-CB0707AE02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DD3AD">
    <w:pPr>
      <w:pStyle w:val="6"/>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D1E0B">
    <w:pPr>
      <w:pStyle w:val="6"/>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F9526">
    <w:pPr>
      <w:pStyle w:val="6"/>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AB26E">
    <w:pPr>
      <w:pStyle w:val="6"/>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kYzU2MTk5YTY3MzIyOGZlZDk1MWRkMmViZDIyOGMifQ=="/>
  </w:docVars>
  <w:rsids>
    <w:rsidRoot w:val="4C207858"/>
    <w:rsid w:val="011B217F"/>
    <w:rsid w:val="01987FE8"/>
    <w:rsid w:val="01EF3976"/>
    <w:rsid w:val="02665FD1"/>
    <w:rsid w:val="02BC3819"/>
    <w:rsid w:val="02C13B35"/>
    <w:rsid w:val="030818B1"/>
    <w:rsid w:val="049F58DA"/>
    <w:rsid w:val="04EB340E"/>
    <w:rsid w:val="0598331C"/>
    <w:rsid w:val="06D8710D"/>
    <w:rsid w:val="070326F0"/>
    <w:rsid w:val="0736759A"/>
    <w:rsid w:val="079C0106"/>
    <w:rsid w:val="07F41222"/>
    <w:rsid w:val="0983332C"/>
    <w:rsid w:val="0A0340AD"/>
    <w:rsid w:val="0A352139"/>
    <w:rsid w:val="0B0362BF"/>
    <w:rsid w:val="0C6F1945"/>
    <w:rsid w:val="0D5D5C42"/>
    <w:rsid w:val="0D6C4060"/>
    <w:rsid w:val="0D8C5C16"/>
    <w:rsid w:val="0ECF2B6F"/>
    <w:rsid w:val="0EDA7B54"/>
    <w:rsid w:val="0EF94672"/>
    <w:rsid w:val="0F2C643F"/>
    <w:rsid w:val="0FB12F47"/>
    <w:rsid w:val="103510F8"/>
    <w:rsid w:val="104C5B1C"/>
    <w:rsid w:val="10E6279B"/>
    <w:rsid w:val="11AD3DAC"/>
    <w:rsid w:val="12247EDA"/>
    <w:rsid w:val="1263711C"/>
    <w:rsid w:val="13CA2422"/>
    <w:rsid w:val="13F00DFB"/>
    <w:rsid w:val="15252446"/>
    <w:rsid w:val="15543DCE"/>
    <w:rsid w:val="15724254"/>
    <w:rsid w:val="15EB1DB9"/>
    <w:rsid w:val="18EA5EDE"/>
    <w:rsid w:val="1939249F"/>
    <w:rsid w:val="1A772474"/>
    <w:rsid w:val="1BE82341"/>
    <w:rsid w:val="1D3E15EC"/>
    <w:rsid w:val="1F20586C"/>
    <w:rsid w:val="206B5053"/>
    <w:rsid w:val="20785971"/>
    <w:rsid w:val="208138E6"/>
    <w:rsid w:val="21B07388"/>
    <w:rsid w:val="228107B8"/>
    <w:rsid w:val="23164EB9"/>
    <w:rsid w:val="23A203FB"/>
    <w:rsid w:val="24184126"/>
    <w:rsid w:val="241C4106"/>
    <w:rsid w:val="24296F2B"/>
    <w:rsid w:val="24842FB1"/>
    <w:rsid w:val="24CF6FCD"/>
    <w:rsid w:val="24F306BD"/>
    <w:rsid w:val="251E511F"/>
    <w:rsid w:val="253C123F"/>
    <w:rsid w:val="257651F6"/>
    <w:rsid w:val="25934FA2"/>
    <w:rsid w:val="259E0F93"/>
    <w:rsid w:val="261C4494"/>
    <w:rsid w:val="2628615E"/>
    <w:rsid w:val="26E61C5A"/>
    <w:rsid w:val="29B32417"/>
    <w:rsid w:val="2B450828"/>
    <w:rsid w:val="2CE375C9"/>
    <w:rsid w:val="2D55028C"/>
    <w:rsid w:val="2D646F3C"/>
    <w:rsid w:val="2E1671F7"/>
    <w:rsid w:val="2E98667E"/>
    <w:rsid w:val="2F190378"/>
    <w:rsid w:val="2F866958"/>
    <w:rsid w:val="303E5247"/>
    <w:rsid w:val="312342CB"/>
    <w:rsid w:val="31993DBF"/>
    <w:rsid w:val="32CC2343"/>
    <w:rsid w:val="3408599C"/>
    <w:rsid w:val="34831B82"/>
    <w:rsid w:val="34BF6C8F"/>
    <w:rsid w:val="35876A57"/>
    <w:rsid w:val="35BD4BE3"/>
    <w:rsid w:val="361A51A9"/>
    <w:rsid w:val="37557240"/>
    <w:rsid w:val="37B409D1"/>
    <w:rsid w:val="39216F84"/>
    <w:rsid w:val="3958125E"/>
    <w:rsid w:val="39916502"/>
    <w:rsid w:val="39E9586C"/>
    <w:rsid w:val="3A4F7B0F"/>
    <w:rsid w:val="3A9D701C"/>
    <w:rsid w:val="3AB27E19"/>
    <w:rsid w:val="3AEB55F8"/>
    <w:rsid w:val="3BFE4544"/>
    <w:rsid w:val="3EF77B08"/>
    <w:rsid w:val="3FE03829"/>
    <w:rsid w:val="40346D82"/>
    <w:rsid w:val="40BB6DAF"/>
    <w:rsid w:val="41203DE0"/>
    <w:rsid w:val="41452699"/>
    <w:rsid w:val="41A1628B"/>
    <w:rsid w:val="42E507E1"/>
    <w:rsid w:val="44595AC2"/>
    <w:rsid w:val="44DE4FBD"/>
    <w:rsid w:val="469A6150"/>
    <w:rsid w:val="47021C5D"/>
    <w:rsid w:val="47D92253"/>
    <w:rsid w:val="485664E2"/>
    <w:rsid w:val="49970D05"/>
    <w:rsid w:val="4A29760D"/>
    <w:rsid w:val="4B337A07"/>
    <w:rsid w:val="4B4245C9"/>
    <w:rsid w:val="4C207858"/>
    <w:rsid w:val="4D0B1648"/>
    <w:rsid w:val="4D790633"/>
    <w:rsid w:val="4DBC342A"/>
    <w:rsid w:val="4DE1374A"/>
    <w:rsid w:val="4EA53C12"/>
    <w:rsid w:val="4F162A0E"/>
    <w:rsid w:val="4F5B6BF0"/>
    <w:rsid w:val="4F7226C3"/>
    <w:rsid w:val="4FFD0EF1"/>
    <w:rsid w:val="50C94871"/>
    <w:rsid w:val="50D22E7C"/>
    <w:rsid w:val="51A409C2"/>
    <w:rsid w:val="51C218A1"/>
    <w:rsid w:val="537E1938"/>
    <w:rsid w:val="538E469C"/>
    <w:rsid w:val="54956967"/>
    <w:rsid w:val="54E7737F"/>
    <w:rsid w:val="55240CB5"/>
    <w:rsid w:val="55BB2B7D"/>
    <w:rsid w:val="564560C4"/>
    <w:rsid w:val="564B0EBC"/>
    <w:rsid w:val="56F00DC1"/>
    <w:rsid w:val="57895FA1"/>
    <w:rsid w:val="57D9014C"/>
    <w:rsid w:val="597E35FA"/>
    <w:rsid w:val="5A5153F1"/>
    <w:rsid w:val="5B6828D4"/>
    <w:rsid w:val="5BF5705E"/>
    <w:rsid w:val="5C253919"/>
    <w:rsid w:val="5C4557EC"/>
    <w:rsid w:val="5C693288"/>
    <w:rsid w:val="5DC83E78"/>
    <w:rsid w:val="5DF612C9"/>
    <w:rsid w:val="616E0F53"/>
    <w:rsid w:val="63930301"/>
    <w:rsid w:val="63A8440D"/>
    <w:rsid w:val="64350636"/>
    <w:rsid w:val="64975876"/>
    <w:rsid w:val="65535367"/>
    <w:rsid w:val="65DF2BBA"/>
    <w:rsid w:val="66162AD3"/>
    <w:rsid w:val="6678609F"/>
    <w:rsid w:val="66BD7FD6"/>
    <w:rsid w:val="6808604B"/>
    <w:rsid w:val="68FC6494"/>
    <w:rsid w:val="6A320F00"/>
    <w:rsid w:val="6A3B736E"/>
    <w:rsid w:val="6A411085"/>
    <w:rsid w:val="6B9B27C1"/>
    <w:rsid w:val="6C0C59DE"/>
    <w:rsid w:val="6C3A2872"/>
    <w:rsid w:val="6C676365"/>
    <w:rsid w:val="6EEC49B2"/>
    <w:rsid w:val="70CE36C4"/>
    <w:rsid w:val="712F5E96"/>
    <w:rsid w:val="718F69E4"/>
    <w:rsid w:val="71D352F6"/>
    <w:rsid w:val="72216879"/>
    <w:rsid w:val="75AD6AD1"/>
    <w:rsid w:val="75B226D8"/>
    <w:rsid w:val="76491E2B"/>
    <w:rsid w:val="76AB67CA"/>
    <w:rsid w:val="76C35844"/>
    <w:rsid w:val="781C15EE"/>
    <w:rsid w:val="78F46839"/>
    <w:rsid w:val="792F3280"/>
    <w:rsid w:val="79944FDD"/>
    <w:rsid w:val="7C782C21"/>
    <w:rsid w:val="7E99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3">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0正文"/>
    <w:basedOn w:val="1"/>
    <w:autoRedefine/>
    <w:qFormat/>
    <w:uiPriority w:val="0"/>
    <w:pPr>
      <w:spacing w:line="560" w:lineRule="exact"/>
      <w:ind w:firstLine="200" w:firstLineChars="200"/>
    </w:pPr>
    <w:rPr>
      <w:rFonts w:ascii="Tahoma" w:hAnsi="Tahoma"/>
    </w:rPr>
  </w:style>
  <w:style w:type="paragraph" w:styleId="4">
    <w:name w:val="annotation text"/>
    <w:basedOn w:val="1"/>
    <w:autoRedefine/>
    <w:qFormat/>
    <w:uiPriority w:val="0"/>
    <w:pPr>
      <w:jc w:val="left"/>
    </w:pPr>
  </w:style>
  <w:style w:type="paragraph" w:styleId="5">
    <w:name w:val="Plain Text"/>
    <w:basedOn w:val="1"/>
    <w:autoRedefine/>
    <w:qFormat/>
    <w:uiPriority w:val="0"/>
    <w:rPr>
      <w:rFonts w:ascii="宋体" w:hAnsi="Courier New"/>
    </w:rPr>
  </w:style>
  <w:style w:type="paragraph" w:styleId="6">
    <w:name w:val="footer"/>
    <w:basedOn w:val="1"/>
    <w:autoRedefine/>
    <w:unhideWhenUsed/>
    <w:qFormat/>
    <w:uiPriority w:val="99"/>
    <w:pPr>
      <w:tabs>
        <w:tab w:val="center" w:pos="4320"/>
        <w:tab w:val="right" w:pos="8640"/>
      </w:tabs>
    </w:p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列表段落1"/>
    <w:basedOn w:val="1"/>
    <w:autoRedefine/>
    <w:qFormat/>
    <w:uiPriority w:val="99"/>
    <w:pPr>
      <w:ind w:firstLine="420" w:firstLineChars="200"/>
    </w:pPr>
  </w:style>
  <w:style w:type="character" w:customStyle="1" w:styleId="13">
    <w:name w:val="无"/>
    <w:autoRedefine/>
    <w:qFormat/>
    <w:uiPriority w:val="0"/>
  </w:style>
  <w:style w:type="paragraph" w:customStyle="1" w:styleId="14">
    <w:name w:val="_Style 4"/>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1632</Words>
  <Characters>1638</Characters>
  <Lines>0</Lines>
  <Paragraphs>0</Paragraphs>
  <TotalTime>1</TotalTime>
  <ScaleCrop>false</ScaleCrop>
  <LinksUpToDate>false</LinksUpToDate>
  <CharactersWithSpaces>1861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胡惠洁</cp:lastModifiedBy>
  <cp:lastPrinted>2024-08-08T07:01:00Z</cp:lastPrinted>
  <dcterms:modified xsi:type="dcterms:W3CDTF">2025-02-24T11:11:40Z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DC0B4105BA5245018A800CB016FA89DB_13</vt:lpwstr>
  </property>
  <property fmtid="{D5CDD505-2E9C-101B-9397-08002B2CF9AE}" pid="4" name="KSOTemplateDocerSaveRecord">
    <vt:lpwstr>eyJoZGlkIjoiMGJhMWE3YTk5ZDM4MThiYzY2NzkxMzdiOGE0Y2U4MjQifQ==</vt:lpwstr>
  </property>
</Properties>
</file>