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88CB78">
      <w:pPr>
        <w:keepNext w:val="0"/>
        <w:keepLines w:val="0"/>
        <w:pageBreakBefore w:val="0"/>
        <w:widowControl w:val="0"/>
        <w:kinsoku/>
        <w:wordWrap w:val="0"/>
        <w:overflowPunct w:val="0"/>
        <w:topLinePunct w:val="0"/>
        <w:autoSpaceDE/>
        <w:autoSpaceDN/>
        <w:bidi w:val="0"/>
        <w:adjustRightInd/>
        <w:snapToGrid/>
        <w:spacing w:line="500" w:lineRule="exact"/>
        <w:ind w:firstLine="0" w:firstLineChars="0"/>
        <w:jc w:val="both"/>
        <w:textAlignment w:val="auto"/>
        <w:rPr>
          <w:rFonts w:hint="default" w:ascii="仿宋_GB2312" w:hAnsi="仿宋_GB2312" w:eastAsia="仿宋_GB2312" w:cs="仿宋_GB2312"/>
          <w:color w:val="auto"/>
          <w:sz w:val="32"/>
          <w:szCs w:val="32"/>
          <w:lang w:val="en-US" w:eastAsia="zh-CN"/>
        </w:rPr>
      </w:pPr>
      <w:bookmarkStart w:id="0" w:name="_Hlk81810315"/>
      <w:bookmarkStart w:id="1" w:name="_Toc5819"/>
    </w:p>
    <w:bookmarkEnd w:id="0"/>
    <w:bookmarkEnd w:id="1"/>
    <w:p w14:paraId="4A0D8846">
      <w:pPr>
        <w:bidi w:val="0"/>
        <w:rPr>
          <w:rFonts w:hint="default" w:ascii="仿宋_GB2312" w:hAnsi="仿宋_GB2312" w:eastAsia="仿宋_GB2312" w:cs="仿宋_GB2312"/>
          <w:color w:val="auto"/>
          <w:sz w:val="32"/>
          <w:szCs w:val="32"/>
          <w:lang w:val="en-US" w:eastAsia="zh-CN"/>
        </w:rPr>
      </w:pPr>
      <w:bookmarkStart w:id="24" w:name="_GoBack"/>
      <w:bookmarkEnd w:id="24"/>
      <w:r>
        <w:rPr>
          <w:rFonts w:hint="eastAsia" w:ascii="仿宋_GB2312" w:hAnsi="仿宋_GB2312" w:eastAsia="仿宋_GB2312" w:cs="仿宋_GB2312"/>
          <w:color w:val="auto"/>
          <w:sz w:val="32"/>
          <w:szCs w:val="32"/>
          <w:lang w:val="en-US" w:eastAsia="zh-CN"/>
        </w:rPr>
        <w:t>附件</w:t>
      </w:r>
    </w:p>
    <w:p w14:paraId="251A2A9C">
      <w:pPr>
        <w:bidi w:val="0"/>
        <w:rPr>
          <w:rFonts w:hint="eastAsia" w:ascii="仿宋_GB2312" w:hAnsi="仿宋_GB2312" w:eastAsia="仿宋_GB2312" w:cs="仿宋_GB2312"/>
          <w:color w:val="auto"/>
          <w:sz w:val="32"/>
          <w:szCs w:val="32"/>
        </w:rPr>
      </w:pPr>
    </w:p>
    <w:p w14:paraId="33570DA1">
      <w:pPr>
        <w:bidi w:val="0"/>
        <w:jc w:val="center"/>
        <w:outlineLvl w:val="9"/>
        <w:rPr>
          <w:rFonts w:hint="default" w:ascii="方正小标宋简体" w:hAnsi="方正小标宋简体" w:eastAsia="方正小标宋简体" w:cs="方正小标宋简体"/>
          <w:color w:val="auto"/>
          <w:sz w:val="44"/>
          <w:szCs w:val="52"/>
          <w:lang w:val="en-US" w:eastAsia="zh-CN"/>
        </w:rPr>
      </w:pPr>
      <w:bookmarkStart w:id="2" w:name="_Toc12106"/>
      <w:bookmarkStart w:id="3" w:name="_Toc137044699"/>
      <w:bookmarkStart w:id="4" w:name="_Toc13096"/>
      <w:r>
        <w:rPr>
          <w:rFonts w:hint="eastAsia" w:ascii="方正小标宋简体" w:hAnsi="方正小标宋简体" w:eastAsia="方正小标宋简体" w:cs="方正小标宋简体"/>
          <w:color w:val="auto"/>
          <w:sz w:val="44"/>
          <w:szCs w:val="52"/>
        </w:rPr>
        <w:t>海南联合资产管理有限公司</w:t>
      </w:r>
      <w:bookmarkEnd w:id="2"/>
      <w:bookmarkEnd w:id="3"/>
      <w:bookmarkEnd w:id="4"/>
    </w:p>
    <w:p w14:paraId="0F915853">
      <w:pPr>
        <w:bidi w:val="0"/>
        <w:jc w:val="center"/>
        <w:rPr>
          <w:rFonts w:hint="default" w:ascii="仿宋_GB2312" w:hAnsi="仿宋_GB2312" w:eastAsia="仿宋_GB2312" w:cs="仿宋_GB2312"/>
          <w:color w:val="auto"/>
          <w:sz w:val="32"/>
          <w:szCs w:val="32"/>
          <w:lang w:val="en-US"/>
        </w:rPr>
      </w:pPr>
      <w:r>
        <w:rPr>
          <w:rFonts w:hint="eastAsia" w:ascii="方正小标宋简体" w:hAnsi="方正小标宋简体" w:eastAsia="方正小标宋简体" w:cs="方正小标宋简体"/>
          <w:color w:val="auto"/>
          <w:sz w:val="44"/>
          <w:szCs w:val="52"/>
          <w:lang w:val="en-US" w:eastAsia="zh-CN"/>
        </w:rPr>
        <w:t>选聘评估机构项目</w:t>
      </w:r>
    </w:p>
    <w:p w14:paraId="7705EC02">
      <w:pPr>
        <w:bidi w:val="0"/>
        <w:rPr>
          <w:rFonts w:hint="eastAsia" w:ascii="仿宋_GB2312" w:hAnsi="仿宋_GB2312" w:eastAsia="仿宋_GB2312" w:cs="仿宋_GB2312"/>
          <w:color w:val="auto"/>
          <w:sz w:val="32"/>
          <w:szCs w:val="32"/>
        </w:rPr>
      </w:pPr>
    </w:p>
    <w:p w14:paraId="6BBABAD6">
      <w:pPr>
        <w:bidi w:val="0"/>
        <w:jc w:val="center"/>
        <w:rPr>
          <w:rFonts w:hint="eastAsia" w:ascii="方正小标宋简体" w:hAnsi="方正小标宋简体" w:eastAsia="方正小标宋简体" w:cs="方正小标宋简体"/>
          <w:color w:val="auto"/>
          <w:sz w:val="96"/>
          <w:szCs w:val="96"/>
          <w:lang w:val="en-US" w:eastAsia="zh-CN"/>
        </w:rPr>
      </w:pPr>
      <w:r>
        <w:rPr>
          <w:rFonts w:hint="eastAsia" w:ascii="方正小标宋简体" w:hAnsi="方正小标宋简体" w:eastAsia="方正小标宋简体" w:cs="方正小标宋简体"/>
          <w:color w:val="auto"/>
          <w:sz w:val="96"/>
          <w:szCs w:val="96"/>
          <w:lang w:val="en-US" w:eastAsia="zh-CN"/>
        </w:rPr>
        <w:t>比</w:t>
      </w:r>
    </w:p>
    <w:p w14:paraId="52C0A6B7">
      <w:pPr>
        <w:bidi w:val="0"/>
        <w:jc w:val="center"/>
        <w:rPr>
          <w:rFonts w:hint="eastAsia" w:ascii="方正小标宋简体" w:hAnsi="方正小标宋简体" w:eastAsia="方正小标宋简体" w:cs="方正小标宋简体"/>
          <w:color w:val="auto"/>
          <w:sz w:val="96"/>
          <w:szCs w:val="96"/>
          <w:lang w:val="en-US" w:eastAsia="zh-CN"/>
        </w:rPr>
      </w:pPr>
      <w:r>
        <w:rPr>
          <w:rFonts w:hint="eastAsia" w:ascii="方正小标宋简体" w:hAnsi="方正小标宋简体" w:eastAsia="方正小标宋简体" w:cs="方正小标宋简体"/>
          <w:color w:val="auto"/>
          <w:sz w:val="96"/>
          <w:szCs w:val="96"/>
          <w:lang w:val="en-US" w:eastAsia="zh-CN"/>
        </w:rPr>
        <w:t>选</w:t>
      </w:r>
    </w:p>
    <w:p w14:paraId="4A1933BC">
      <w:pPr>
        <w:bidi w:val="0"/>
        <w:jc w:val="center"/>
        <w:rPr>
          <w:rFonts w:hint="eastAsia"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文</w:t>
      </w:r>
    </w:p>
    <w:p w14:paraId="54E4377C">
      <w:pPr>
        <w:bidi w:val="0"/>
        <w:jc w:val="center"/>
        <w:outlineLvl w:val="9"/>
        <w:rPr>
          <w:rFonts w:hint="eastAsia" w:ascii="方正小标宋简体" w:hAnsi="方正小标宋简体" w:eastAsia="方正小标宋简体" w:cs="方正小标宋简体"/>
          <w:color w:val="auto"/>
          <w:sz w:val="96"/>
          <w:szCs w:val="96"/>
        </w:rPr>
      </w:pPr>
      <w:bookmarkStart w:id="5" w:name="_Toc22705"/>
      <w:bookmarkStart w:id="6" w:name="_Toc8767"/>
      <w:bookmarkStart w:id="7" w:name="_Toc1677823819"/>
      <w:r>
        <w:rPr>
          <w:rFonts w:hint="eastAsia" w:ascii="方正小标宋简体" w:hAnsi="方正小标宋简体" w:eastAsia="方正小标宋简体" w:cs="方正小标宋简体"/>
          <w:color w:val="auto"/>
          <w:sz w:val="96"/>
          <w:szCs w:val="96"/>
        </w:rPr>
        <w:t>件</w:t>
      </w:r>
      <w:bookmarkEnd w:id="5"/>
      <w:bookmarkEnd w:id="6"/>
      <w:bookmarkEnd w:id="7"/>
    </w:p>
    <w:p w14:paraId="565DCEF4">
      <w:pPr>
        <w:bidi w:val="0"/>
        <w:rPr>
          <w:rFonts w:hint="eastAsia" w:ascii="仿宋_GB2312" w:hAnsi="仿宋_GB2312" w:eastAsia="仿宋_GB2312" w:cs="仿宋_GB2312"/>
          <w:color w:val="auto"/>
          <w:sz w:val="32"/>
          <w:szCs w:val="32"/>
        </w:rPr>
      </w:pPr>
    </w:p>
    <w:p w14:paraId="791B1D8B">
      <w:pPr>
        <w:bidi w:val="0"/>
        <w:rPr>
          <w:rFonts w:hint="eastAsia" w:ascii="仿宋_GB2312" w:hAnsi="仿宋_GB2312" w:eastAsia="仿宋_GB2312" w:cs="仿宋_GB2312"/>
          <w:color w:val="auto"/>
          <w:sz w:val="32"/>
          <w:szCs w:val="32"/>
        </w:rPr>
      </w:pPr>
    </w:p>
    <w:p w14:paraId="6E81D4AE">
      <w:pPr>
        <w:bidi w:val="0"/>
        <w:ind w:firstLine="1280" w:firstLineChars="400"/>
        <w:outlineLvl w:val="9"/>
        <w:rPr>
          <w:rFonts w:hint="eastAsia" w:ascii="黑体" w:hAnsi="黑体" w:eastAsia="黑体" w:cs="黑体"/>
          <w:b w:val="0"/>
          <w:bCs w:val="0"/>
          <w:color w:val="auto"/>
          <w:sz w:val="32"/>
          <w:szCs w:val="32"/>
          <w:u w:val="single"/>
          <w:lang w:val="en-US" w:eastAsia="zh-CN"/>
        </w:rPr>
      </w:pPr>
      <w:bookmarkStart w:id="8" w:name="_Toc2296"/>
      <w:bookmarkStart w:id="9" w:name="_Toc22368"/>
      <w:bookmarkStart w:id="10" w:name="_Toc1564004762"/>
      <w:r>
        <w:rPr>
          <w:rFonts w:hint="eastAsia" w:ascii="黑体" w:hAnsi="黑体" w:eastAsia="黑体" w:cs="黑体"/>
          <w:b w:val="0"/>
          <w:bCs w:val="0"/>
          <w:color w:val="auto"/>
          <w:sz w:val="32"/>
          <w:szCs w:val="32"/>
          <w:lang w:val="en-US" w:eastAsia="zh-CN"/>
        </w:rPr>
        <w:t>采 购 人</w:t>
      </w:r>
      <w:r>
        <w:rPr>
          <w:rFonts w:hint="eastAsia" w:ascii="黑体" w:hAnsi="黑体" w:eastAsia="黑体" w:cs="黑体"/>
          <w:b w:val="0"/>
          <w:bCs w:val="0"/>
          <w:color w:val="auto"/>
          <w:sz w:val="32"/>
          <w:szCs w:val="32"/>
        </w:rPr>
        <w:t>：</w:t>
      </w:r>
      <w:bookmarkEnd w:id="8"/>
      <w:bookmarkEnd w:id="9"/>
      <w:r>
        <w:rPr>
          <w:rFonts w:hint="eastAsia" w:ascii="黑体" w:hAnsi="黑体" w:eastAsia="黑体" w:cs="黑体"/>
          <w:b w:val="0"/>
          <w:bCs w:val="0"/>
          <w:color w:val="auto"/>
          <w:sz w:val="32"/>
          <w:szCs w:val="32"/>
          <w:u w:val="single"/>
        </w:rPr>
        <w:t>海南联合资产管理有限公司</w:t>
      </w:r>
      <w:bookmarkEnd w:id="10"/>
      <w:r>
        <w:rPr>
          <w:rFonts w:hint="eastAsia" w:ascii="黑体" w:hAnsi="黑体" w:eastAsia="黑体" w:cs="黑体"/>
          <w:b w:val="0"/>
          <w:bCs w:val="0"/>
          <w:color w:val="auto"/>
          <w:sz w:val="32"/>
          <w:szCs w:val="32"/>
          <w:u w:val="single"/>
          <w:lang w:val="en-US" w:eastAsia="zh-CN"/>
        </w:rPr>
        <w:t xml:space="preserve"> </w:t>
      </w:r>
    </w:p>
    <w:p w14:paraId="079EB6F8">
      <w:pPr>
        <w:bidi w:val="0"/>
        <w:ind w:firstLine="1280" w:firstLineChars="400"/>
        <w:rPr>
          <w:rFonts w:hint="eastAsia" w:ascii="黑体" w:hAnsi="黑体" w:eastAsia="黑体" w:cs="黑体"/>
          <w:b w:val="0"/>
          <w:bCs w:val="0"/>
          <w:color w:val="auto"/>
          <w:sz w:val="32"/>
          <w:szCs w:val="32"/>
          <w:u w:val="single"/>
          <w:lang w:val="en-US" w:eastAsia="zh-CN"/>
        </w:rPr>
      </w:pPr>
      <w:r>
        <w:rPr>
          <w:rFonts w:hint="eastAsia" w:ascii="黑体" w:hAnsi="黑体" w:eastAsia="黑体" w:cs="黑体"/>
          <w:b w:val="0"/>
          <w:bCs w:val="0"/>
          <w:color w:val="auto"/>
          <w:sz w:val="32"/>
          <w:szCs w:val="32"/>
          <w:lang w:val="en-US" w:eastAsia="zh-CN"/>
        </w:rPr>
        <w:t>采购日期</w:t>
      </w:r>
      <w:r>
        <w:rPr>
          <w:rFonts w:hint="eastAsia" w:ascii="黑体" w:hAnsi="黑体" w:eastAsia="黑体" w:cs="黑体"/>
          <w:b w:val="0"/>
          <w:bCs w:val="0"/>
          <w:color w:val="auto"/>
          <w:sz w:val="32"/>
          <w:szCs w:val="32"/>
        </w:rPr>
        <w:t>：</w:t>
      </w:r>
      <w:r>
        <w:rPr>
          <w:rFonts w:hint="eastAsia" w:ascii="黑体" w:hAnsi="黑体" w:eastAsia="黑体" w:cs="黑体"/>
          <w:b w:val="0"/>
          <w:bCs w:val="0"/>
          <w:color w:val="auto"/>
          <w:sz w:val="32"/>
          <w:szCs w:val="32"/>
          <w:u w:val="single"/>
        </w:rPr>
        <w:t xml:space="preserve"> </w:t>
      </w:r>
      <w:r>
        <w:rPr>
          <w:rFonts w:hint="eastAsia" w:ascii="黑体" w:hAnsi="黑体" w:eastAsia="黑体" w:cs="黑体"/>
          <w:b w:val="0"/>
          <w:bCs w:val="0"/>
          <w:color w:val="auto"/>
          <w:sz w:val="32"/>
          <w:szCs w:val="32"/>
          <w:u w:val="single"/>
          <w:lang w:val="en-US" w:eastAsia="zh-CN"/>
        </w:rPr>
        <w:t xml:space="preserve">   </w:t>
      </w:r>
      <w:r>
        <w:rPr>
          <w:rFonts w:hint="eastAsia" w:ascii="黑体" w:hAnsi="黑体" w:eastAsia="黑体" w:cs="黑体"/>
          <w:b w:val="0"/>
          <w:bCs w:val="0"/>
          <w:color w:val="auto"/>
          <w:sz w:val="32"/>
          <w:szCs w:val="32"/>
          <w:u w:val="single"/>
        </w:rPr>
        <w:t>202</w:t>
      </w:r>
      <w:r>
        <w:rPr>
          <w:rFonts w:hint="eastAsia" w:ascii="黑体" w:hAnsi="黑体" w:eastAsia="黑体" w:cs="黑体"/>
          <w:b w:val="0"/>
          <w:bCs w:val="0"/>
          <w:color w:val="auto"/>
          <w:sz w:val="32"/>
          <w:szCs w:val="32"/>
          <w:u w:val="single"/>
          <w:lang w:val="en-US" w:eastAsia="zh-CN"/>
        </w:rPr>
        <w:t>6</w:t>
      </w:r>
      <w:r>
        <w:rPr>
          <w:rFonts w:hint="eastAsia" w:ascii="黑体" w:hAnsi="黑体" w:eastAsia="黑体" w:cs="黑体"/>
          <w:b w:val="0"/>
          <w:bCs w:val="0"/>
          <w:color w:val="auto"/>
          <w:sz w:val="32"/>
          <w:szCs w:val="32"/>
          <w:u w:val="single"/>
        </w:rPr>
        <w:t>年</w:t>
      </w:r>
      <w:r>
        <w:rPr>
          <w:rFonts w:hint="eastAsia" w:ascii="黑体" w:hAnsi="黑体" w:eastAsia="黑体" w:cs="黑体"/>
          <w:b w:val="0"/>
          <w:bCs w:val="0"/>
          <w:color w:val="auto"/>
          <w:sz w:val="32"/>
          <w:szCs w:val="32"/>
          <w:u w:val="single"/>
          <w:lang w:val="en-US" w:eastAsia="zh-CN"/>
        </w:rPr>
        <w:t xml:space="preserve">3月31日     </w:t>
      </w:r>
    </w:p>
    <w:p w14:paraId="5A2796A2">
      <w:pPr>
        <w:bidi w:val="0"/>
        <w:ind w:firstLine="1280" w:firstLineChars="400"/>
        <w:rPr>
          <w:rFonts w:hint="eastAsia" w:ascii="黑体" w:hAnsi="黑体" w:eastAsia="黑体" w:cs="黑体"/>
          <w:b w:val="0"/>
          <w:bCs w:val="0"/>
          <w:color w:val="auto"/>
          <w:sz w:val="32"/>
          <w:szCs w:val="32"/>
          <w:u w:val="single"/>
          <w:lang w:val="en-US" w:eastAsia="zh-CN"/>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31E624D0">
      <w:pPr>
        <w:keepNext w:val="0"/>
        <w:keepLines w:val="0"/>
        <w:pageBreakBefore w:val="0"/>
        <w:widowControl w:val="0"/>
        <w:kinsoku/>
        <w:topLinePunct w:val="0"/>
        <w:autoSpaceDE/>
        <w:autoSpaceDN/>
        <w:bidi w:val="0"/>
        <w:adjustRightInd/>
        <w:snapToGrid/>
        <w:spacing w:line="360" w:lineRule="auto"/>
        <w:textAlignment w:val="auto"/>
        <w:rPr>
          <w:rFonts w:hint="eastAsia" w:ascii="仿宋_GB2312" w:hAnsi="仿宋_GB2312" w:eastAsia="仿宋_GB2312" w:cs="仿宋_GB2312"/>
          <w:color w:val="auto"/>
          <w:sz w:val="32"/>
          <w:szCs w:val="32"/>
        </w:rPr>
      </w:pPr>
    </w:p>
    <w:p w14:paraId="1E8992A5">
      <w:pPr>
        <w:keepNext w:val="0"/>
        <w:keepLines w:val="0"/>
        <w:pageBreakBefore w:val="0"/>
        <w:widowControl w:val="0"/>
        <w:kinsoku/>
        <w:topLinePunct w:val="0"/>
        <w:autoSpaceDE/>
        <w:autoSpaceDN/>
        <w:bidi w:val="0"/>
        <w:adjustRightInd/>
        <w:snapToGrid/>
        <w:spacing w:line="360" w:lineRule="auto"/>
        <w:textAlignment w:val="auto"/>
        <w:rPr>
          <w:rFonts w:hint="eastAsia" w:ascii="仿宋_GB2312" w:hAnsi="仿宋_GB2312" w:eastAsia="仿宋_GB2312" w:cs="仿宋_GB2312"/>
          <w:color w:val="auto"/>
          <w:sz w:val="32"/>
          <w:szCs w:val="32"/>
        </w:rPr>
      </w:pPr>
    </w:p>
    <w:sdt>
      <w:sdtPr>
        <w:rPr>
          <w:rFonts w:hint="eastAsia" w:ascii="黑体" w:hAnsi="黑体" w:eastAsia="黑体" w:cs="黑体"/>
          <w:color w:val="auto"/>
          <w:kern w:val="2"/>
          <w:sz w:val="44"/>
          <w:szCs w:val="44"/>
          <w:lang w:val="en-US" w:eastAsia="zh-CN" w:bidi="ar-SA"/>
        </w:rPr>
        <w:id w:val="147470345"/>
        <w15:color w:val="DBDBDB"/>
        <w:docPartObj>
          <w:docPartGallery w:val="Table of Contents"/>
          <w:docPartUnique/>
        </w:docPartObj>
      </w:sdtPr>
      <w:sdtEndPr>
        <w:rPr>
          <w:rFonts w:hint="eastAsia" w:ascii="黑体" w:hAnsi="黑体" w:eastAsia="黑体" w:cs="黑体"/>
          <w:b w:val="0"/>
          <w:bCs w:val="0"/>
          <w:i w:val="0"/>
          <w:iCs w:val="0"/>
          <w:color w:val="auto"/>
          <w:kern w:val="2"/>
          <w:sz w:val="32"/>
          <w:szCs w:val="32"/>
          <w:lang w:val="en-US" w:eastAsia="zh-CN" w:bidi="ar-SA"/>
        </w:rPr>
      </w:sdtEndPr>
      <w:sdtContent>
        <w:p w14:paraId="77D930A9">
          <w:pPr>
            <w:pStyle w:val="58"/>
            <w:keepNext w:val="0"/>
            <w:keepLines w:val="0"/>
            <w:pageBreakBefore w:val="0"/>
            <w:widowControl w:val="0"/>
            <w:tabs>
              <w:tab w:val="center" w:pos="4880"/>
              <w:tab w:val="left" w:pos="6123"/>
            </w:tabs>
            <w:kinsoku/>
            <w:wordWrap w:val="0"/>
            <w:overflowPunct w:val="0"/>
            <w:topLinePunct w:val="0"/>
            <w:autoSpaceDE/>
            <w:autoSpaceDN/>
            <w:bidi w:val="0"/>
            <w:adjustRightInd/>
            <w:snapToGrid/>
            <w:spacing w:before="313" w:beforeLines="100" w:after="313" w:afterLines="100" w:line="480" w:lineRule="auto"/>
            <w:ind w:left="0" w:leftChars="0"/>
            <w:jc w:val="center"/>
            <w:textAlignment w:val="auto"/>
            <w:rPr>
              <w:rFonts w:hint="eastAsia" w:ascii="黑体" w:hAnsi="黑体" w:eastAsia="黑体" w:cs="黑体"/>
              <w:color w:val="auto"/>
              <w:sz w:val="44"/>
              <w:szCs w:val="44"/>
            </w:rPr>
          </w:pPr>
          <w:r>
            <w:rPr>
              <w:rFonts w:hint="eastAsia" w:ascii="黑体" w:hAnsi="黑体" w:eastAsia="黑体" w:cs="黑体"/>
              <w:b w:val="0"/>
              <w:color w:val="auto"/>
              <w:kern w:val="2"/>
              <w:sz w:val="44"/>
              <w:szCs w:val="44"/>
              <w:lang w:val="en-US" w:eastAsia="zh-CN" w:bidi="ar-SA"/>
            </w:rPr>
            <w:t>目  录</w:t>
          </w:r>
        </w:p>
        <w:p w14:paraId="465DC4B7">
          <w:pPr>
            <w:pStyle w:val="21"/>
            <w:tabs>
              <w:tab w:val="right" w:leader="dot" w:pos="8306"/>
            </w:tabs>
            <w:rPr>
              <w:rFonts w:hint="eastAsia" w:ascii="黑体" w:hAnsi="黑体" w:eastAsia="黑体" w:cs="黑体"/>
              <w:b w:val="0"/>
              <w:bCs w:val="0"/>
              <w:i w:val="0"/>
              <w:iCs w:val="0"/>
              <w:color w:val="auto"/>
              <w:kern w:val="2"/>
              <w:sz w:val="32"/>
              <w:szCs w:val="32"/>
              <w:lang w:val="en-US" w:eastAsia="zh-CN" w:bidi="ar-SA"/>
            </w:rPr>
          </w:pPr>
          <w:r>
            <w:rPr>
              <w:rFonts w:hint="eastAsia" w:ascii="黑体" w:hAnsi="黑体" w:eastAsia="黑体" w:cs="黑体"/>
              <w:b w:val="0"/>
              <w:bCs w:val="0"/>
              <w:i w:val="0"/>
              <w:iCs w:val="0"/>
              <w:color w:val="auto"/>
              <w:kern w:val="2"/>
              <w:sz w:val="32"/>
              <w:szCs w:val="32"/>
              <w:lang w:val="en-US" w:eastAsia="zh-CN" w:bidi="ar-SA"/>
            </w:rPr>
            <w:fldChar w:fldCharType="begin"/>
          </w:r>
          <w:r>
            <w:rPr>
              <w:rFonts w:hint="eastAsia" w:ascii="黑体" w:hAnsi="黑体" w:eastAsia="黑体" w:cs="黑体"/>
              <w:b w:val="0"/>
              <w:bCs w:val="0"/>
              <w:i w:val="0"/>
              <w:iCs w:val="0"/>
              <w:color w:val="auto"/>
              <w:kern w:val="2"/>
              <w:sz w:val="32"/>
              <w:szCs w:val="32"/>
              <w:lang w:val="en-US" w:eastAsia="zh-CN" w:bidi="ar-SA"/>
            </w:rPr>
            <w:instrText xml:space="preserve">TOC \o "1-1" \h \u </w:instrText>
          </w:r>
          <w:r>
            <w:rPr>
              <w:rFonts w:hint="eastAsia" w:ascii="黑体" w:hAnsi="黑体" w:eastAsia="黑体" w:cs="黑体"/>
              <w:b w:val="0"/>
              <w:bCs w:val="0"/>
              <w:i w:val="0"/>
              <w:iCs w:val="0"/>
              <w:color w:val="auto"/>
              <w:kern w:val="2"/>
              <w:sz w:val="32"/>
              <w:szCs w:val="32"/>
              <w:lang w:val="en-US" w:eastAsia="zh-CN" w:bidi="ar-SA"/>
            </w:rPr>
            <w:fldChar w:fldCharType="separate"/>
          </w:r>
        </w:p>
        <w:p w14:paraId="11729411">
          <w:pPr>
            <w:pStyle w:val="21"/>
            <w:tabs>
              <w:tab w:val="right" w:leader="dot" w:pos="8306"/>
            </w:tabs>
            <w:rPr>
              <w:rFonts w:hint="eastAsia" w:ascii="宋体" w:hAnsi="宋体" w:eastAsia="宋体" w:cs="宋体"/>
              <w:b w:val="0"/>
              <w:bCs w:val="0"/>
              <w:i w:val="0"/>
              <w:iCs w:val="0"/>
              <w:color w:val="auto"/>
              <w:kern w:val="2"/>
              <w:sz w:val="32"/>
              <w:szCs w:val="32"/>
              <w:lang w:val="en-US" w:eastAsia="zh-CN" w:bidi="ar-SA"/>
            </w:rPr>
          </w:pPr>
          <w:r>
            <w:rPr>
              <w:rFonts w:hint="eastAsia" w:ascii="宋体" w:hAnsi="宋体" w:eastAsia="宋体" w:cs="宋体"/>
              <w:b w:val="0"/>
              <w:bCs w:val="0"/>
              <w:i w:val="0"/>
              <w:iCs w:val="0"/>
              <w:color w:val="auto"/>
              <w:kern w:val="2"/>
              <w:sz w:val="32"/>
              <w:szCs w:val="32"/>
              <w:lang w:val="en-US" w:eastAsia="zh-CN" w:bidi="ar-SA"/>
            </w:rPr>
            <w:fldChar w:fldCharType="begin"/>
          </w:r>
          <w:r>
            <w:rPr>
              <w:rFonts w:hint="eastAsia" w:ascii="宋体" w:hAnsi="宋体" w:eastAsia="宋体" w:cs="宋体"/>
              <w:b w:val="0"/>
              <w:bCs w:val="0"/>
              <w:i w:val="0"/>
              <w:iCs w:val="0"/>
              <w:color w:val="auto"/>
              <w:kern w:val="2"/>
              <w:sz w:val="32"/>
              <w:szCs w:val="32"/>
              <w:lang w:val="en-US" w:eastAsia="zh-CN" w:bidi="ar-SA"/>
            </w:rPr>
            <w:instrText xml:space="preserve"> HYPERLINK \l _Toc1004125685 </w:instrText>
          </w:r>
          <w:r>
            <w:rPr>
              <w:rFonts w:hint="eastAsia" w:ascii="宋体" w:hAnsi="宋体" w:eastAsia="宋体" w:cs="宋体"/>
              <w:b w:val="0"/>
              <w:bCs w:val="0"/>
              <w:i w:val="0"/>
              <w:iCs w:val="0"/>
              <w:color w:val="auto"/>
              <w:kern w:val="2"/>
              <w:sz w:val="32"/>
              <w:szCs w:val="32"/>
              <w:lang w:val="en-US" w:eastAsia="zh-CN" w:bidi="ar-SA"/>
            </w:rPr>
            <w:fldChar w:fldCharType="separate"/>
          </w:r>
          <w:r>
            <w:rPr>
              <w:rFonts w:hint="eastAsia" w:ascii="宋体" w:hAnsi="宋体" w:eastAsia="宋体" w:cs="宋体"/>
              <w:b w:val="0"/>
              <w:bCs w:val="0"/>
              <w:i w:val="0"/>
              <w:iCs w:val="0"/>
              <w:color w:val="auto"/>
              <w:kern w:val="2"/>
              <w:sz w:val="32"/>
              <w:szCs w:val="32"/>
              <w:lang w:val="en-US" w:eastAsia="zh-CN" w:bidi="ar-SA"/>
            </w:rPr>
            <w:t>第一章 采购</w:t>
          </w:r>
          <w:r>
            <w:rPr>
              <w:rFonts w:hint="eastAsia" w:ascii="宋体" w:hAnsi="宋体" w:cs="宋体"/>
              <w:b w:val="0"/>
              <w:bCs w:val="0"/>
              <w:i w:val="0"/>
              <w:iCs w:val="0"/>
              <w:color w:val="auto"/>
              <w:kern w:val="2"/>
              <w:sz w:val="32"/>
              <w:szCs w:val="32"/>
              <w:lang w:val="en-US" w:eastAsia="zh-CN" w:bidi="ar-SA"/>
            </w:rPr>
            <w:t>公告</w:t>
          </w:r>
          <w:r>
            <w:rPr>
              <w:rFonts w:hint="eastAsia" w:ascii="宋体" w:hAnsi="宋体" w:eastAsia="宋体" w:cs="宋体"/>
              <w:b w:val="0"/>
              <w:bCs w:val="0"/>
              <w:i w:val="0"/>
              <w:iCs w:val="0"/>
              <w:color w:val="auto"/>
              <w:kern w:val="2"/>
              <w:sz w:val="32"/>
              <w:szCs w:val="32"/>
              <w:lang w:val="en-US" w:eastAsia="zh-CN" w:bidi="ar-SA"/>
            </w:rPr>
            <w:tab/>
          </w:r>
          <w:r>
            <w:rPr>
              <w:rFonts w:hint="eastAsia" w:ascii="宋体" w:hAnsi="宋体" w:eastAsia="宋体" w:cs="宋体"/>
              <w:b w:val="0"/>
              <w:bCs w:val="0"/>
              <w:i w:val="0"/>
              <w:iCs w:val="0"/>
              <w:color w:val="auto"/>
              <w:kern w:val="2"/>
              <w:sz w:val="32"/>
              <w:szCs w:val="32"/>
              <w:lang w:val="en-US" w:eastAsia="zh-CN" w:bidi="ar-SA"/>
            </w:rPr>
            <w:fldChar w:fldCharType="begin"/>
          </w:r>
          <w:r>
            <w:rPr>
              <w:rFonts w:hint="eastAsia" w:ascii="宋体" w:hAnsi="宋体" w:eastAsia="宋体" w:cs="宋体"/>
              <w:b w:val="0"/>
              <w:bCs w:val="0"/>
              <w:i w:val="0"/>
              <w:iCs w:val="0"/>
              <w:color w:val="auto"/>
              <w:kern w:val="2"/>
              <w:sz w:val="32"/>
              <w:szCs w:val="32"/>
              <w:lang w:val="en-US" w:eastAsia="zh-CN" w:bidi="ar-SA"/>
            </w:rPr>
            <w:instrText xml:space="preserve"> PAGEREF _Toc1004125685 \h </w:instrText>
          </w:r>
          <w:r>
            <w:rPr>
              <w:rFonts w:hint="eastAsia" w:ascii="宋体" w:hAnsi="宋体" w:eastAsia="宋体" w:cs="宋体"/>
              <w:b w:val="0"/>
              <w:bCs w:val="0"/>
              <w:i w:val="0"/>
              <w:iCs w:val="0"/>
              <w:color w:val="auto"/>
              <w:kern w:val="2"/>
              <w:sz w:val="32"/>
              <w:szCs w:val="32"/>
              <w:lang w:val="en-US" w:eastAsia="zh-CN" w:bidi="ar-SA"/>
            </w:rPr>
            <w:fldChar w:fldCharType="separate"/>
          </w:r>
          <w:r>
            <w:rPr>
              <w:rFonts w:hint="eastAsia" w:ascii="宋体" w:hAnsi="宋体" w:eastAsia="宋体" w:cs="宋体"/>
              <w:b w:val="0"/>
              <w:bCs w:val="0"/>
              <w:i w:val="0"/>
              <w:iCs w:val="0"/>
              <w:color w:val="auto"/>
              <w:kern w:val="2"/>
              <w:sz w:val="32"/>
              <w:szCs w:val="32"/>
              <w:lang w:val="en-US" w:eastAsia="zh-CN" w:bidi="ar-SA"/>
            </w:rPr>
            <w:t>3</w:t>
          </w:r>
          <w:r>
            <w:rPr>
              <w:rFonts w:hint="eastAsia" w:ascii="宋体" w:hAnsi="宋体" w:eastAsia="宋体" w:cs="宋体"/>
              <w:b w:val="0"/>
              <w:bCs w:val="0"/>
              <w:i w:val="0"/>
              <w:iCs w:val="0"/>
              <w:color w:val="auto"/>
              <w:kern w:val="2"/>
              <w:sz w:val="32"/>
              <w:szCs w:val="32"/>
              <w:lang w:val="en-US" w:eastAsia="zh-CN" w:bidi="ar-SA"/>
            </w:rPr>
            <w:fldChar w:fldCharType="end"/>
          </w:r>
          <w:r>
            <w:rPr>
              <w:rFonts w:hint="eastAsia" w:ascii="宋体" w:hAnsi="宋体" w:eastAsia="宋体" w:cs="宋体"/>
              <w:b w:val="0"/>
              <w:bCs w:val="0"/>
              <w:i w:val="0"/>
              <w:iCs w:val="0"/>
              <w:color w:val="auto"/>
              <w:kern w:val="2"/>
              <w:sz w:val="32"/>
              <w:szCs w:val="32"/>
              <w:lang w:val="en-US" w:eastAsia="zh-CN" w:bidi="ar-SA"/>
            </w:rPr>
            <w:fldChar w:fldCharType="end"/>
          </w:r>
        </w:p>
        <w:p w14:paraId="01D3773F">
          <w:pPr>
            <w:pStyle w:val="21"/>
            <w:tabs>
              <w:tab w:val="right" w:leader="dot" w:pos="8306"/>
            </w:tabs>
            <w:rPr>
              <w:rFonts w:hint="eastAsia" w:ascii="宋体" w:hAnsi="宋体" w:eastAsia="宋体" w:cs="宋体"/>
              <w:b w:val="0"/>
              <w:bCs w:val="0"/>
              <w:i w:val="0"/>
              <w:iCs w:val="0"/>
              <w:color w:val="auto"/>
              <w:kern w:val="2"/>
              <w:sz w:val="32"/>
              <w:szCs w:val="32"/>
              <w:lang w:val="en-US" w:eastAsia="zh-CN" w:bidi="ar-SA"/>
            </w:rPr>
          </w:pPr>
          <w:r>
            <w:rPr>
              <w:rFonts w:hint="eastAsia" w:ascii="宋体" w:hAnsi="宋体" w:eastAsia="宋体" w:cs="宋体"/>
              <w:b w:val="0"/>
              <w:bCs w:val="0"/>
              <w:i w:val="0"/>
              <w:iCs w:val="0"/>
              <w:color w:val="auto"/>
              <w:kern w:val="2"/>
              <w:sz w:val="32"/>
              <w:szCs w:val="32"/>
              <w:lang w:val="en-US" w:eastAsia="zh-CN" w:bidi="ar-SA"/>
            </w:rPr>
            <w:fldChar w:fldCharType="begin"/>
          </w:r>
          <w:r>
            <w:rPr>
              <w:rFonts w:hint="eastAsia" w:ascii="宋体" w:hAnsi="宋体" w:eastAsia="宋体" w:cs="宋体"/>
              <w:b w:val="0"/>
              <w:bCs w:val="0"/>
              <w:i w:val="0"/>
              <w:iCs w:val="0"/>
              <w:color w:val="auto"/>
              <w:kern w:val="2"/>
              <w:sz w:val="32"/>
              <w:szCs w:val="32"/>
              <w:lang w:val="en-US" w:eastAsia="zh-CN" w:bidi="ar-SA"/>
            </w:rPr>
            <w:instrText xml:space="preserve"> HYPERLINK \l _Toc1456696141 </w:instrText>
          </w:r>
          <w:r>
            <w:rPr>
              <w:rFonts w:hint="eastAsia" w:ascii="宋体" w:hAnsi="宋体" w:eastAsia="宋体" w:cs="宋体"/>
              <w:b w:val="0"/>
              <w:bCs w:val="0"/>
              <w:i w:val="0"/>
              <w:iCs w:val="0"/>
              <w:color w:val="auto"/>
              <w:kern w:val="2"/>
              <w:sz w:val="32"/>
              <w:szCs w:val="32"/>
              <w:lang w:val="en-US" w:eastAsia="zh-CN" w:bidi="ar-SA"/>
            </w:rPr>
            <w:fldChar w:fldCharType="separate"/>
          </w:r>
          <w:r>
            <w:rPr>
              <w:rFonts w:hint="eastAsia" w:ascii="宋体" w:hAnsi="宋体" w:eastAsia="宋体" w:cs="宋体"/>
              <w:b w:val="0"/>
              <w:bCs w:val="0"/>
              <w:i w:val="0"/>
              <w:iCs w:val="0"/>
              <w:color w:val="auto"/>
              <w:kern w:val="2"/>
              <w:sz w:val="32"/>
              <w:szCs w:val="32"/>
              <w:lang w:val="en-US" w:eastAsia="zh-CN" w:bidi="ar-SA"/>
            </w:rPr>
            <w:t>第二章 参选须知</w:t>
          </w:r>
          <w:r>
            <w:rPr>
              <w:rFonts w:hint="eastAsia" w:ascii="宋体" w:hAnsi="宋体" w:eastAsia="宋体" w:cs="宋体"/>
              <w:b w:val="0"/>
              <w:bCs w:val="0"/>
              <w:i w:val="0"/>
              <w:iCs w:val="0"/>
              <w:color w:val="auto"/>
              <w:kern w:val="2"/>
              <w:sz w:val="32"/>
              <w:szCs w:val="32"/>
              <w:lang w:val="en-US" w:eastAsia="zh-CN" w:bidi="ar-SA"/>
            </w:rPr>
            <w:tab/>
          </w:r>
          <w:r>
            <w:rPr>
              <w:rFonts w:hint="eastAsia" w:ascii="宋体" w:hAnsi="宋体" w:eastAsia="宋体" w:cs="宋体"/>
              <w:b w:val="0"/>
              <w:bCs w:val="0"/>
              <w:i w:val="0"/>
              <w:iCs w:val="0"/>
              <w:color w:val="auto"/>
              <w:kern w:val="2"/>
              <w:sz w:val="32"/>
              <w:szCs w:val="32"/>
              <w:lang w:val="en-US" w:eastAsia="zh-CN" w:bidi="ar-SA"/>
            </w:rPr>
            <w:fldChar w:fldCharType="begin"/>
          </w:r>
          <w:r>
            <w:rPr>
              <w:rFonts w:hint="eastAsia" w:ascii="宋体" w:hAnsi="宋体" w:eastAsia="宋体" w:cs="宋体"/>
              <w:b w:val="0"/>
              <w:bCs w:val="0"/>
              <w:i w:val="0"/>
              <w:iCs w:val="0"/>
              <w:color w:val="auto"/>
              <w:kern w:val="2"/>
              <w:sz w:val="32"/>
              <w:szCs w:val="32"/>
              <w:lang w:val="en-US" w:eastAsia="zh-CN" w:bidi="ar-SA"/>
            </w:rPr>
            <w:instrText xml:space="preserve"> PAGEREF _Toc1456696141 \h </w:instrText>
          </w:r>
          <w:r>
            <w:rPr>
              <w:rFonts w:hint="eastAsia" w:ascii="宋体" w:hAnsi="宋体" w:eastAsia="宋体" w:cs="宋体"/>
              <w:b w:val="0"/>
              <w:bCs w:val="0"/>
              <w:i w:val="0"/>
              <w:iCs w:val="0"/>
              <w:color w:val="auto"/>
              <w:kern w:val="2"/>
              <w:sz w:val="32"/>
              <w:szCs w:val="32"/>
              <w:lang w:val="en-US" w:eastAsia="zh-CN" w:bidi="ar-SA"/>
            </w:rPr>
            <w:fldChar w:fldCharType="separate"/>
          </w:r>
          <w:r>
            <w:rPr>
              <w:rFonts w:hint="eastAsia" w:ascii="宋体" w:hAnsi="宋体" w:eastAsia="宋体" w:cs="宋体"/>
              <w:b w:val="0"/>
              <w:bCs w:val="0"/>
              <w:i w:val="0"/>
              <w:iCs w:val="0"/>
              <w:color w:val="auto"/>
              <w:kern w:val="2"/>
              <w:sz w:val="32"/>
              <w:szCs w:val="32"/>
              <w:lang w:val="en-US" w:eastAsia="zh-CN" w:bidi="ar-SA"/>
            </w:rPr>
            <w:t>8</w:t>
          </w:r>
          <w:r>
            <w:rPr>
              <w:rFonts w:hint="eastAsia" w:ascii="宋体" w:hAnsi="宋体" w:eastAsia="宋体" w:cs="宋体"/>
              <w:b w:val="0"/>
              <w:bCs w:val="0"/>
              <w:i w:val="0"/>
              <w:iCs w:val="0"/>
              <w:color w:val="auto"/>
              <w:kern w:val="2"/>
              <w:sz w:val="32"/>
              <w:szCs w:val="32"/>
              <w:lang w:val="en-US" w:eastAsia="zh-CN" w:bidi="ar-SA"/>
            </w:rPr>
            <w:fldChar w:fldCharType="end"/>
          </w:r>
          <w:r>
            <w:rPr>
              <w:rFonts w:hint="eastAsia" w:ascii="宋体" w:hAnsi="宋体" w:eastAsia="宋体" w:cs="宋体"/>
              <w:b w:val="0"/>
              <w:bCs w:val="0"/>
              <w:i w:val="0"/>
              <w:iCs w:val="0"/>
              <w:color w:val="auto"/>
              <w:kern w:val="2"/>
              <w:sz w:val="32"/>
              <w:szCs w:val="32"/>
              <w:lang w:val="en-US" w:eastAsia="zh-CN" w:bidi="ar-SA"/>
            </w:rPr>
            <w:fldChar w:fldCharType="end"/>
          </w:r>
        </w:p>
        <w:p w14:paraId="78133CBB">
          <w:pPr>
            <w:pStyle w:val="21"/>
            <w:tabs>
              <w:tab w:val="right" w:leader="dot" w:pos="8306"/>
            </w:tabs>
            <w:rPr>
              <w:rFonts w:hint="eastAsia" w:ascii="宋体" w:hAnsi="宋体" w:eastAsia="宋体" w:cs="宋体"/>
              <w:b w:val="0"/>
              <w:bCs w:val="0"/>
              <w:i w:val="0"/>
              <w:iCs w:val="0"/>
              <w:color w:val="auto"/>
              <w:kern w:val="2"/>
              <w:sz w:val="32"/>
              <w:szCs w:val="32"/>
              <w:lang w:val="en-US" w:eastAsia="zh-CN" w:bidi="ar-SA"/>
            </w:rPr>
          </w:pPr>
          <w:r>
            <w:rPr>
              <w:rFonts w:hint="eastAsia" w:ascii="宋体" w:hAnsi="宋体" w:eastAsia="宋体" w:cs="宋体"/>
              <w:b w:val="0"/>
              <w:bCs w:val="0"/>
              <w:i w:val="0"/>
              <w:iCs w:val="0"/>
              <w:color w:val="auto"/>
              <w:kern w:val="2"/>
              <w:sz w:val="32"/>
              <w:szCs w:val="32"/>
              <w:lang w:val="en-US" w:eastAsia="zh-CN" w:bidi="ar-SA"/>
            </w:rPr>
            <w:fldChar w:fldCharType="begin"/>
          </w:r>
          <w:r>
            <w:rPr>
              <w:rFonts w:hint="eastAsia" w:ascii="宋体" w:hAnsi="宋体" w:eastAsia="宋体" w:cs="宋体"/>
              <w:b w:val="0"/>
              <w:bCs w:val="0"/>
              <w:i w:val="0"/>
              <w:iCs w:val="0"/>
              <w:color w:val="auto"/>
              <w:kern w:val="2"/>
              <w:sz w:val="32"/>
              <w:szCs w:val="32"/>
              <w:lang w:val="en-US" w:eastAsia="zh-CN" w:bidi="ar-SA"/>
            </w:rPr>
            <w:instrText xml:space="preserve"> HYPERLINK \l _Toc1915462014 </w:instrText>
          </w:r>
          <w:r>
            <w:rPr>
              <w:rFonts w:hint="eastAsia" w:ascii="宋体" w:hAnsi="宋体" w:eastAsia="宋体" w:cs="宋体"/>
              <w:b w:val="0"/>
              <w:bCs w:val="0"/>
              <w:i w:val="0"/>
              <w:iCs w:val="0"/>
              <w:color w:val="auto"/>
              <w:kern w:val="2"/>
              <w:sz w:val="32"/>
              <w:szCs w:val="32"/>
              <w:lang w:val="en-US" w:eastAsia="zh-CN" w:bidi="ar-SA"/>
            </w:rPr>
            <w:fldChar w:fldCharType="separate"/>
          </w:r>
          <w:r>
            <w:rPr>
              <w:rFonts w:hint="eastAsia" w:ascii="宋体" w:hAnsi="宋体" w:eastAsia="宋体" w:cs="宋体"/>
              <w:b w:val="0"/>
              <w:bCs w:val="0"/>
              <w:i w:val="0"/>
              <w:iCs w:val="0"/>
              <w:color w:val="auto"/>
              <w:kern w:val="2"/>
              <w:sz w:val="32"/>
              <w:szCs w:val="32"/>
              <w:lang w:val="en-US" w:eastAsia="zh-CN" w:bidi="ar-SA"/>
            </w:rPr>
            <w:t>第三章 评审办法</w:t>
          </w:r>
          <w:r>
            <w:rPr>
              <w:rFonts w:hint="eastAsia" w:ascii="宋体" w:hAnsi="宋体" w:eastAsia="宋体" w:cs="宋体"/>
              <w:b w:val="0"/>
              <w:bCs w:val="0"/>
              <w:i w:val="0"/>
              <w:iCs w:val="0"/>
              <w:color w:val="auto"/>
              <w:kern w:val="2"/>
              <w:sz w:val="32"/>
              <w:szCs w:val="32"/>
              <w:lang w:val="en-US" w:eastAsia="zh-CN" w:bidi="ar-SA"/>
            </w:rPr>
            <w:tab/>
          </w:r>
          <w:r>
            <w:rPr>
              <w:rFonts w:hint="eastAsia" w:ascii="宋体" w:hAnsi="宋体" w:eastAsia="宋体" w:cs="宋体"/>
              <w:b w:val="0"/>
              <w:bCs w:val="0"/>
              <w:i w:val="0"/>
              <w:iCs w:val="0"/>
              <w:color w:val="auto"/>
              <w:kern w:val="2"/>
              <w:sz w:val="32"/>
              <w:szCs w:val="32"/>
              <w:lang w:val="en-US" w:eastAsia="zh-CN" w:bidi="ar-SA"/>
            </w:rPr>
            <w:fldChar w:fldCharType="begin"/>
          </w:r>
          <w:r>
            <w:rPr>
              <w:rFonts w:hint="eastAsia" w:ascii="宋体" w:hAnsi="宋体" w:eastAsia="宋体" w:cs="宋体"/>
              <w:b w:val="0"/>
              <w:bCs w:val="0"/>
              <w:i w:val="0"/>
              <w:iCs w:val="0"/>
              <w:color w:val="auto"/>
              <w:kern w:val="2"/>
              <w:sz w:val="32"/>
              <w:szCs w:val="32"/>
              <w:lang w:val="en-US" w:eastAsia="zh-CN" w:bidi="ar-SA"/>
            </w:rPr>
            <w:instrText xml:space="preserve"> PAGEREF _Toc1915462014 \h </w:instrText>
          </w:r>
          <w:r>
            <w:rPr>
              <w:rFonts w:hint="eastAsia" w:ascii="宋体" w:hAnsi="宋体" w:eastAsia="宋体" w:cs="宋体"/>
              <w:b w:val="0"/>
              <w:bCs w:val="0"/>
              <w:i w:val="0"/>
              <w:iCs w:val="0"/>
              <w:color w:val="auto"/>
              <w:kern w:val="2"/>
              <w:sz w:val="32"/>
              <w:szCs w:val="32"/>
              <w:lang w:val="en-US" w:eastAsia="zh-CN" w:bidi="ar-SA"/>
            </w:rPr>
            <w:fldChar w:fldCharType="separate"/>
          </w:r>
          <w:r>
            <w:rPr>
              <w:rFonts w:hint="eastAsia" w:ascii="宋体" w:hAnsi="宋体" w:eastAsia="宋体" w:cs="宋体"/>
              <w:b w:val="0"/>
              <w:bCs w:val="0"/>
              <w:i w:val="0"/>
              <w:iCs w:val="0"/>
              <w:color w:val="auto"/>
              <w:kern w:val="2"/>
              <w:sz w:val="32"/>
              <w:szCs w:val="32"/>
              <w:lang w:val="en-US" w:eastAsia="zh-CN" w:bidi="ar-SA"/>
            </w:rPr>
            <w:t>12</w:t>
          </w:r>
          <w:r>
            <w:rPr>
              <w:rFonts w:hint="eastAsia" w:ascii="宋体" w:hAnsi="宋体" w:eastAsia="宋体" w:cs="宋体"/>
              <w:b w:val="0"/>
              <w:bCs w:val="0"/>
              <w:i w:val="0"/>
              <w:iCs w:val="0"/>
              <w:color w:val="auto"/>
              <w:kern w:val="2"/>
              <w:sz w:val="32"/>
              <w:szCs w:val="32"/>
              <w:lang w:val="en-US" w:eastAsia="zh-CN" w:bidi="ar-SA"/>
            </w:rPr>
            <w:fldChar w:fldCharType="end"/>
          </w:r>
          <w:r>
            <w:rPr>
              <w:rFonts w:hint="eastAsia" w:ascii="宋体" w:hAnsi="宋体" w:eastAsia="宋体" w:cs="宋体"/>
              <w:b w:val="0"/>
              <w:bCs w:val="0"/>
              <w:i w:val="0"/>
              <w:iCs w:val="0"/>
              <w:color w:val="auto"/>
              <w:kern w:val="2"/>
              <w:sz w:val="32"/>
              <w:szCs w:val="32"/>
              <w:lang w:val="en-US" w:eastAsia="zh-CN" w:bidi="ar-SA"/>
            </w:rPr>
            <w:fldChar w:fldCharType="end"/>
          </w:r>
        </w:p>
        <w:p w14:paraId="4ACADAF7">
          <w:pPr>
            <w:pStyle w:val="21"/>
            <w:tabs>
              <w:tab w:val="right" w:leader="dot" w:pos="8306"/>
            </w:tabs>
            <w:rPr>
              <w:rFonts w:hint="eastAsia" w:ascii="宋体" w:hAnsi="宋体" w:eastAsia="宋体" w:cs="宋体"/>
              <w:b w:val="0"/>
              <w:bCs w:val="0"/>
              <w:i w:val="0"/>
              <w:iCs w:val="0"/>
              <w:color w:val="auto"/>
              <w:kern w:val="2"/>
              <w:sz w:val="32"/>
              <w:szCs w:val="32"/>
              <w:lang w:val="en-US" w:eastAsia="zh-CN" w:bidi="ar-SA"/>
            </w:rPr>
          </w:pPr>
          <w:r>
            <w:rPr>
              <w:rFonts w:hint="eastAsia" w:ascii="宋体" w:hAnsi="宋体" w:eastAsia="宋体" w:cs="宋体"/>
              <w:b w:val="0"/>
              <w:bCs w:val="0"/>
              <w:i w:val="0"/>
              <w:iCs w:val="0"/>
              <w:color w:val="auto"/>
              <w:kern w:val="2"/>
              <w:sz w:val="32"/>
              <w:szCs w:val="32"/>
              <w:lang w:val="en-US" w:eastAsia="zh-CN" w:bidi="ar-SA"/>
            </w:rPr>
            <w:fldChar w:fldCharType="begin"/>
          </w:r>
          <w:r>
            <w:rPr>
              <w:rFonts w:hint="eastAsia" w:ascii="宋体" w:hAnsi="宋体" w:eastAsia="宋体" w:cs="宋体"/>
              <w:b w:val="0"/>
              <w:bCs w:val="0"/>
              <w:i w:val="0"/>
              <w:iCs w:val="0"/>
              <w:color w:val="auto"/>
              <w:kern w:val="2"/>
              <w:sz w:val="32"/>
              <w:szCs w:val="32"/>
              <w:lang w:val="en-US" w:eastAsia="zh-CN" w:bidi="ar-SA"/>
            </w:rPr>
            <w:instrText xml:space="preserve"> HYPERLINK \l _Toc856012074 </w:instrText>
          </w:r>
          <w:r>
            <w:rPr>
              <w:rFonts w:hint="eastAsia" w:ascii="宋体" w:hAnsi="宋体" w:eastAsia="宋体" w:cs="宋体"/>
              <w:b w:val="0"/>
              <w:bCs w:val="0"/>
              <w:i w:val="0"/>
              <w:iCs w:val="0"/>
              <w:color w:val="auto"/>
              <w:kern w:val="2"/>
              <w:sz w:val="32"/>
              <w:szCs w:val="32"/>
              <w:lang w:val="en-US" w:eastAsia="zh-CN" w:bidi="ar-SA"/>
            </w:rPr>
            <w:fldChar w:fldCharType="separate"/>
          </w:r>
          <w:r>
            <w:rPr>
              <w:rFonts w:hint="eastAsia" w:ascii="宋体" w:hAnsi="宋体" w:eastAsia="宋体" w:cs="宋体"/>
              <w:b w:val="0"/>
              <w:bCs w:val="0"/>
              <w:i w:val="0"/>
              <w:iCs w:val="0"/>
              <w:color w:val="auto"/>
              <w:kern w:val="2"/>
              <w:sz w:val="32"/>
              <w:szCs w:val="32"/>
              <w:lang w:val="en-US" w:eastAsia="zh-CN" w:bidi="ar-SA"/>
            </w:rPr>
            <w:t>第四章 资产评估委托服务协议</w:t>
          </w:r>
          <w:r>
            <w:rPr>
              <w:rFonts w:hint="eastAsia" w:ascii="宋体" w:hAnsi="宋体" w:eastAsia="宋体" w:cs="宋体"/>
              <w:b w:val="0"/>
              <w:bCs w:val="0"/>
              <w:i w:val="0"/>
              <w:iCs w:val="0"/>
              <w:color w:val="auto"/>
              <w:kern w:val="2"/>
              <w:sz w:val="32"/>
              <w:szCs w:val="32"/>
              <w:lang w:val="en-US" w:eastAsia="zh-CN" w:bidi="ar-SA"/>
            </w:rPr>
            <w:tab/>
          </w:r>
          <w:r>
            <w:rPr>
              <w:rFonts w:hint="eastAsia" w:ascii="宋体" w:hAnsi="宋体" w:eastAsia="宋体" w:cs="宋体"/>
              <w:b w:val="0"/>
              <w:bCs w:val="0"/>
              <w:i w:val="0"/>
              <w:iCs w:val="0"/>
              <w:color w:val="auto"/>
              <w:kern w:val="2"/>
              <w:sz w:val="32"/>
              <w:szCs w:val="32"/>
              <w:lang w:val="en-US" w:eastAsia="zh-CN" w:bidi="ar-SA"/>
            </w:rPr>
            <w:fldChar w:fldCharType="begin"/>
          </w:r>
          <w:r>
            <w:rPr>
              <w:rFonts w:hint="eastAsia" w:ascii="宋体" w:hAnsi="宋体" w:eastAsia="宋体" w:cs="宋体"/>
              <w:b w:val="0"/>
              <w:bCs w:val="0"/>
              <w:i w:val="0"/>
              <w:iCs w:val="0"/>
              <w:color w:val="auto"/>
              <w:kern w:val="2"/>
              <w:sz w:val="32"/>
              <w:szCs w:val="32"/>
              <w:lang w:val="en-US" w:eastAsia="zh-CN" w:bidi="ar-SA"/>
            </w:rPr>
            <w:instrText xml:space="preserve"> PAGEREF _Toc856012074 \h </w:instrText>
          </w:r>
          <w:r>
            <w:rPr>
              <w:rFonts w:hint="eastAsia" w:ascii="宋体" w:hAnsi="宋体" w:eastAsia="宋体" w:cs="宋体"/>
              <w:b w:val="0"/>
              <w:bCs w:val="0"/>
              <w:i w:val="0"/>
              <w:iCs w:val="0"/>
              <w:color w:val="auto"/>
              <w:kern w:val="2"/>
              <w:sz w:val="32"/>
              <w:szCs w:val="32"/>
              <w:lang w:val="en-US" w:eastAsia="zh-CN" w:bidi="ar-SA"/>
            </w:rPr>
            <w:fldChar w:fldCharType="separate"/>
          </w:r>
          <w:r>
            <w:rPr>
              <w:rFonts w:hint="eastAsia" w:ascii="宋体" w:hAnsi="宋体" w:eastAsia="宋体" w:cs="宋体"/>
              <w:b w:val="0"/>
              <w:bCs w:val="0"/>
              <w:i w:val="0"/>
              <w:iCs w:val="0"/>
              <w:color w:val="auto"/>
              <w:kern w:val="2"/>
              <w:sz w:val="32"/>
              <w:szCs w:val="32"/>
              <w:lang w:val="en-US" w:eastAsia="zh-CN" w:bidi="ar-SA"/>
            </w:rPr>
            <w:t>13</w:t>
          </w:r>
          <w:r>
            <w:rPr>
              <w:rFonts w:hint="eastAsia" w:ascii="宋体" w:hAnsi="宋体" w:eastAsia="宋体" w:cs="宋体"/>
              <w:b w:val="0"/>
              <w:bCs w:val="0"/>
              <w:i w:val="0"/>
              <w:iCs w:val="0"/>
              <w:color w:val="auto"/>
              <w:kern w:val="2"/>
              <w:sz w:val="32"/>
              <w:szCs w:val="32"/>
              <w:lang w:val="en-US" w:eastAsia="zh-CN" w:bidi="ar-SA"/>
            </w:rPr>
            <w:fldChar w:fldCharType="end"/>
          </w:r>
          <w:r>
            <w:rPr>
              <w:rFonts w:hint="eastAsia" w:ascii="宋体" w:hAnsi="宋体" w:eastAsia="宋体" w:cs="宋体"/>
              <w:b w:val="0"/>
              <w:bCs w:val="0"/>
              <w:i w:val="0"/>
              <w:iCs w:val="0"/>
              <w:color w:val="auto"/>
              <w:kern w:val="2"/>
              <w:sz w:val="32"/>
              <w:szCs w:val="32"/>
              <w:lang w:val="en-US" w:eastAsia="zh-CN" w:bidi="ar-SA"/>
            </w:rPr>
            <w:fldChar w:fldCharType="end"/>
          </w:r>
        </w:p>
        <w:p w14:paraId="5FAE6342">
          <w:pPr>
            <w:pStyle w:val="21"/>
            <w:tabs>
              <w:tab w:val="right" w:leader="dot" w:pos="8306"/>
            </w:tabs>
            <w:rPr>
              <w:rFonts w:hint="eastAsia" w:ascii="黑体" w:hAnsi="黑体" w:eastAsia="黑体" w:cs="黑体"/>
              <w:b w:val="0"/>
              <w:bCs w:val="0"/>
              <w:i w:val="0"/>
              <w:iCs w:val="0"/>
              <w:color w:val="auto"/>
              <w:kern w:val="2"/>
              <w:sz w:val="32"/>
              <w:szCs w:val="32"/>
              <w:lang w:val="en-US" w:eastAsia="zh-CN" w:bidi="ar-SA"/>
            </w:rPr>
          </w:pPr>
          <w:r>
            <w:rPr>
              <w:rFonts w:hint="eastAsia" w:ascii="宋体" w:hAnsi="宋体" w:eastAsia="宋体" w:cs="宋体"/>
              <w:b w:val="0"/>
              <w:bCs w:val="0"/>
              <w:i w:val="0"/>
              <w:iCs w:val="0"/>
              <w:color w:val="auto"/>
              <w:kern w:val="2"/>
              <w:sz w:val="32"/>
              <w:szCs w:val="32"/>
              <w:lang w:val="en-US" w:eastAsia="zh-CN" w:bidi="ar-SA"/>
            </w:rPr>
            <w:fldChar w:fldCharType="begin"/>
          </w:r>
          <w:r>
            <w:rPr>
              <w:rFonts w:hint="eastAsia" w:ascii="宋体" w:hAnsi="宋体" w:eastAsia="宋体" w:cs="宋体"/>
              <w:b w:val="0"/>
              <w:bCs w:val="0"/>
              <w:i w:val="0"/>
              <w:iCs w:val="0"/>
              <w:color w:val="auto"/>
              <w:kern w:val="2"/>
              <w:sz w:val="32"/>
              <w:szCs w:val="32"/>
              <w:lang w:val="en-US" w:eastAsia="zh-CN" w:bidi="ar-SA"/>
            </w:rPr>
            <w:instrText xml:space="preserve"> HYPERLINK \l _Toc1656685909 </w:instrText>
          </w:r>
          <w:r>
            <w:rPr>
              <w:rFonts w:hint="eastAsia" w:ascii="宋体" w:hAnsi="宋体" w:eastAsia="宋体" w:cs="宋体"/>
              <w:b w:val="0"/>
              <w:bCs w:val="0"/>
              <w:i w:val="0"/>
              <w:iCs w:val="0"/>
              <w:color w:val="auto"/>
              <w:kern w:val="2"/>
              <w:sz w:val="32"/>
              <w:szCs w:val="32"/>
              <w:lang w:val="en-US" w:eastAsia="zh-CN" w:bidi="ar-SA"/>
            </w:rPr>
            <w:fldChar w:fldCharType="separate"/>
          </w:r>
          <w:r>
            <w:rPr>
              <w:rFonts w:hint="eastAsia" w:ascii="宋体" w:hAnsi="宋体" w:eastAsia="宋体" w:cs="宋体"/>
              <w:b w:val="0"/>
              <w:bCs w:val="0"/>
              <w:i w:val="0"/>
              <w:iCs w:val="0"/>
              <w:color w:val="auto"/>
              <w:kern w:val="2"/>
              <w:sz w:val="32"/>
              <w:szCs w:val="32"/>
              <w:lang w:val="en-US" w:eastAsia="zh-CN" w:bidi="ar-SA"/>
            </w:rPr>
            <w:t>第五章 参选文件格式</w:t>
          </w:r>
          <w:r>
            <w:rPr>
              <w:rFonts w:hint="eastAsia" w:ascii="宋体" w:hAnsi="宋体" w:eastAsia="宋体" w:cs="宋体"/>
              <w:b w:val="0"/>
              <w:bCs w:val="0"/>
              <w:i w:val="0"/>
              <w:iCs w:val="0"/>
              <w:color w:val="auto"/>
              <w:kern w:val="2"/>
              <w:sz w:val="32"/>
              <w:szCs w:val="32"/>
              <w:lang w:val="en-US" w:eastAsia="zh-CN" w:bidi="ar-SA"/>
            </w:rPr>
            <w:tab/>
          </w:r>
          <w:r>
            <w:rPr>
              <w:rFonts w:hint="eastAsia" w:ascii="宋体" w:hAnsi="宋体" w:eastAsia="宋体" w:cs="宋体"/>
              <w:b w:val="0"/>
              <w:bCs w:val="0"/>
              <w:i w:val="0"/>
              <w:iCs w:val="0"/>
              <w:color w:val="auto"/>
              <w:kern w:val="2"/>
              <w:sz w:val="32"/>
              <w:szCs w:val="32"/>
              <w:lang w:val="en-US" w:eastAsia="zh-CN" w:bidi="ar-SA"/>
            </w:rPr>
            <w:fldChar w:fldCharType="begin"/>
          </w:r>
          <w:r>
            <w:rPr>
              <w:rFonts w:hint="eastAsia" w:ascii="宋体" w:hAnsi="宋体" w:eastAsia="宋体" w:cs="宋体"/>
              <w:b w:val="0"/>
              <w:bCs w:val="0"/>
              <w:i w:val="0"/>
              <w:iCs w:val="0"/>
              <w:color w:val="auto"/>
              <w:kern w:val="2"/>
              <w:sz w:val="32"/>
              <w:szCs w:val="32"/>
              <w:lang w:val="en-US" w:eastAsia="zh-CN" w:bidi="ar-SA"/>
            </w:rPr>
            <w:instrText xml:space="preserve"> PAGEREF _Toc1656685909 \h </w:instrText>
          </w:r>
          <w:r>
            <w:rPr>
              <w:rFonts w:hint="eastAsia" w:ascii="宋体" w:hAnsi="宋体" w:eastAsia="宋体" w:cs="宋体"/>
              <w:b w:val="0"/>
              <w:bCs w:val="0"/>
              <w:i w:val="0"/>
              <w:iCs w:val="0"/>
              <w:color w:val="auto"/>
              <w:kern w:val="2"/>
              <w:sz w:val="32"/>
              <w:szCs w:val="32"/>
              <w:lang w:val="en-US" w:eastAsia="zh-CN" w:bidi="ar-SA"/>
            </w:rPr>
            <w:fldChar w:fldCharType="separate"/>
          </w:r>
          <w:r>
            <w:rPr>
              <w:rFonts w:hint="eastAsia" w:ascii="宋体" w:hAnsi="宋体" w:eastAsia="宋体" w:cs="宋体"/>
              <w:b w:val="0"/>
              <w:bCs w:val="0"/>
              <w:i w:val="0"/>
              <w:iCs w:val="0"/>
              <w:color w:val="auto"/>
              <w:kern w:val="2"/>
              <w:sz w:val="32"/>
              <w:szCs w:val="32"/>
              <w:lang w:val="en-US" w:eastAsia="zh-CN" w:bidi="ar-SA"/>
            </w:rPr>
            <w:t>25</w:t>
          </w:r>
          <w:r>
            <w:rPr>
              <w:rFonts w:hint="eastAsia" w:ascii="宋体" w:hAnsi="宋体" w:eastAsia="宋体" w:cs="宋体"/>
              <w:b w:val="0"/>
              <w:bCs w:val="0"/>
              <w:i w:val="0"/>
              <w:iCs w:val="0"/>
              <w:color w:val="auto"/>
              <w:kern w:val="2"/>
              <w:sz w:val="32"/>
              <w:szCs w:val="32"/>
              <w:lang w:val="en-US" w:eastAsia="zh-CN" w:bidi="ar-SA"/>
            </w:rPr>
            <w:fldChar w:fldCharType="end"/>
          </w:r>
          <w:r>
            <w:rPr>
              <w:rFonts w:hint="eastAsia" w:ascii="宋体" w:hAnsi="宋体" w:eastAsia="宋体" w:cs="宋体"/>
              <w:b w:val="0"/>
              <w:bCs w:val="0"/>
              <w:i w:val="0"/>
              <w:iCs w:val="0"/>
              <w:color w:val="auto"/>
              <w:kern w:val="2"/>
              <w:sz w:val="32"/>
              <w:szCs w:val="32"/>
              <w:lang w:val="en-US" w:eastAsia="zh-CN" w:bidi="ar-SA"/>
            </w:rPr>
            <w:fldChar w:fldCharType="end"/>
          </w:r>
        </w:p>
        <w:p w14:paraId="6E40BE5A">
          <w:pPr>
            <w:keepNext w:val="0"/>
            <w:keepLines w:val="0"/>
            <w:pageBreakBefore w:val="0"/>
            <w:widowControl w:val="0"/>
            <w:kinsoku/>
            <w:wordWrap w:val="0"/>
            <w:overflowPunct w:val="0"/>
            <w:topLinePunct w:val="0"/>
            <w:autoSpaceDE/>
            <w:autoSpaceDN/>
            <w:bidi w:val="0"/>
            <w:adjustRightInd/>
            <w:snapToGrid/>
            <w:spacing w:before="313" w:beforeLines="100" w:after="313" w:afterLines="100" w:line="480" w:lineRule="auto"/>
            <w:jc w:val="both"/>
            <w:textAlignment w:val="auto"/>
            <w:rPr>
              <w:rFonts w:hint="eastAsia" w:ascii="黑体" w:hAnsi="黑体" w:eastAsia="黑体" w:cs="黑体"/>
              <w:b w:val="0"/>
              <w:bCs w:val="0"/>
              <w:i w:val="0"/>
              <w:iCs w:val="0"/>
              <w:color w:val="auto"/>
              <w:kern w:val="2"/>
              <w:sz w:val="32"/>
              <w:szCs w:val="32"/>
              <w:lang w:val="en-US" w:eastAsia="zh-CN" w:bidi="ar-SA"/>
            </w:rPr>
          </w:pPr>
          <w:r>
            <w:rPr>
              <w:rFonts w:hint="eastAsia" w:ascii="黑体" w:hAnsi="黑体" w:eastAsia="黑体" w:cs="黑体"/>
              <w:b w:val="0"/>
              <w:bCs w:val="0"/>
              <w:i w:val="0"/>
              <w:iCs w:val="0"/>
              <w:color w:val="auto"/>
              <w:kern w:val="2"/>
              <w:sz w:val="32"/>
              <w:szCs w:val="32"/>
              <w:lang w:val="en-US" w:eastAsia="zh-CN" w:bidi="ar-SA"/>
            </w:rPr>
            <w:fldChar w:fldCharType="end"/>
          </w:r>
        </w:p>
      </w:sdtContent>
    </w:sdt>
    <w:p w14:paraId="1A8C21E0">
      <w:pPr>
        <w:keepNext w:val="0"/>
        <w:keepLines w:val="0"/>
        <w:pageBreakBefore w:val="0"/>
        <w:widowControl w:val="0"/>
        <w:kinsoku/>
        <w:wordWrap w:val="0"/>
        <w:overflowPunct w:val="0"/>
        <w:topLinePunct w:val="0"/>
        <w:autoSpaceDE/>
        <w:autoSpaceDN/>
        <w:bidi w:val="0"/>
        <w:adjustRightInd/>
        <w:snapToGrid/>
        <w:spacing w:before="313" w:beforeLines="100" w:after="313" w:afterLines="100" w:line="480" w:lineRule="auto"/>
        <w:jc w:val="both"/>
        <w:textAlignment w:val="auto"/>
        <w:rPr>
          <w:rFonts w:hint="eastAsia" w:ascii="黑体" w:hAnsi="黑体" w:eastAsia="黑体" w:cs="黑体"/>
          <w:b w:val="0"/>
          <w:bCs w:val="0"/>
          <w:i w:val="0"/>
          <w:iCs w:val="0"/>
          <w:color w:val="auto"/>
          <w:kern w:val="2"/>
          <w:sz w:val="32"/>
          <w:szCs w:val="32"/>
          <w:lang w:val="en-US" w:eastAsia="zh-CN" w:bidi="ar-SA"/>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0DBA9C4">
      <w:pPr>
        <w:pStyle w:val="2"/>
        <w:keepNext/>
        <w:keepLines/>
        <w:pageBreakBefore w:val="0"/>
        <w:widowControl w:val="0"/>
        <w:kinsoku/>
        <w:wordWrap w:val="0"/>
        <w:overflowPunct w:val="0"/>
        <w:topLinePunct w:val="0"/>
        <w:autoSpaceDE/>
        <w:autoSpaceDN/>
        <w:bidi w:val="0"/>
        <w:adjustRightInd/>
        <w:snapToGrid/>
        <w:spacing w:before="0" w:after="0" w:line="560" w:lineRule="exact"/>
        <w:jc w:val="center"/>
        <w:textAlignment w:val="auto"/>
        <w:rPr>
          <w:rFonts w:hint="default" w:ascii="黑体" w:hAnsi="黑体" w:eastAsia="黑体" w:cs="黑体"/>
          <w:b w:val="0"/>
          <w:bCs w:val="0"/>
          <w:color w:val="auto"/>
          <w:lang w:val="en-US" w:eastAsia="zh-CN"/>
        </w:rPr>
      </w:pPr>
      <w:bookmarkStart w:id="11" w:name="_Toc1004125685"/>
      <w:r>
        <w:rPr>
          <w:rFonts w:hint="eastAsia" w:ascii="黑体" w:hAnsi="黑体" w:eastAsia="黑体" w:cs="黑体"/>
          <w:b w:val="0"/>
          <w:bCs w:val="0"/>
          <w:color w:val="auto"/>
          <w:lang w:val="en-US" w:eastAsia="zh-CN"/>
        </w:rPr>
        <w:t>第一章 采购</w:t>
      </w:r>
      <w:bookmarkEnd w:id="11"/>
      <w:r>
        <w:rPr>
          <w:rFonts w:hint="eastAsia" w:ascii="黑体" w:hAnsi="黑体" w:eastAsia="黑体" w:cs="黑体"/>
          <w:b w:val="0"/>
          <w:bCs w:val="0"/>
          <w:color w:val="auto"/>
          <w:lang w:val="en-US" w:eastAsia="zh-CN"/>
        </w:rPr>
        <w:t>公告</w:t>
      </w:r>
    </w:p>
    <w:p w14:paraId="46F995B8">
      <w:pPr>
        <w:keepNext w:val="0"/>
        <w:keepLines w:val="0"/>
        <w:pageBreakBefore w:val="0"/>
        <w:widowControl w:val="0"/>
        <w:kinsoku/>
        <w:wordWrap w:val="0"/>
        <w:overflowPunct w:val="0"/>
        <w:topLinePunct w:val="0"/>
        <w:autoSpaceDE/>
        <w:autoSpaceDN/>
        <w:bidi w:val="0"/>
        <w:adjustRightInd/>
        <w:snapToGrid/>
        <w:spacing w:line="500" w:lineRule="exact"/>
        <w:ind w:firstLine="0" w:firstLineChars="0"/>
        <w:jc w:val="both"/>
        <w:textAlignment w:val="auto"/>
        <w:rPr>
          <w:rFonts w:hint="default" w:ascii="仿宋_GB2312" w:hAnsi="仿宋_GB2312" w:eastAsia="仿宋_GB2312" w:cs="仿宋_GB2312"/>
          <w:color w:val="auto"/>
          <w:sz w:val="32"/>
          <w:szCs w:val="32"/>
          <w:lang w:val="en-US" w:eastAsia="zh-CN"/>
        </w:rPr>
      </w:pPr>
    </w:p>
    <w:p w14:paraId="218797AC">
      <w:pPr>
        <w:keepNext w:val="0"/>
        <w:keepLines w:val="0"/>
        <w:pageBreakBefore w:val="0"/>
        <w:widowControl/>
        <w:kinsoku/>
        <w:wordWrap w:val="0"/>
        <w:overflowPunct w:val="0"/>
        <w:topLinePunct w:val="0"/>
        <w:autoSpaceDE/>
        <w:autoSpaceDN/>
        <w:bidi w:val="0"/>
        <w:adjustRightInd/>
        <w:snapToGrid/>
        <w:spacing w:line="560" w:lineRule="exact"/>
        <w:ind w:firstLine="0" w:firstLineChars="0"/>
        <w:jc w:val="center"/>
        <w:textAlignment w:val="auto"/>
        <w:rPr>
          <w:rFonts w:hint="default"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rPr>
        <w:t>海南联合资产管理有限公司</w:t>
      </w:r>
    </w:p>
    <w:p w14:paraId="6DE37859">
      <w:pPr>
        <w:keepNext w:val="0"/>
        <w:keepLines w:val="0"/>
        <w:pageBreakBefore w:val="0"/>
        <w:widowControl/>
        <w:kinsoku/>
        <w:wordWrap w:val="0"/>
        <w:overflowPunct w:val="0"/>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color w:val="auto"/>
          <w:sz w:val="32"/>
          <w:szCs w:val="32"/>
          <w:lang w:val="en-US"/>
        </w:rPr>
      </w:pPr>
      <w:r>
        <w:rPr>
          <w:rFonts w:hint="eastAsia" w:ascii="方正小标宋简体" w:hAnsi="方正小标宋简体" w:eastAsia="方正小标宋简体" w:cs="方正小标宋简体"/>
          <w:color w:val="auto"/>
          <w:sz w:val="44"/>
          <w:szCs w:val="44"/>
          <w:lang w:val="en-US" w:eastAsia="zh-CN"/>
        </w:rPr>
        <w:t>选聘评估机构项目公告</w:t>
      </w:r>
    </w:p>
    <w:p w14:paraId="3A7AAD98">
      <w:pPr>
        <w:keepNext w:val="0"/>
        <w:keepLines w:val="0"/>
        <w:pageBreakBefore w:val="0"/>
        <w:widowControl/>
        <w:kinsoku/>
        <w:wordWrap w:val="0"/>
        <w:overflowPunct w:val="0"/>
        <w:topLinePunct w:val="0"/>
        <w:autoSpaceDE/>
        <w:autoSpaceDN/>
        <w:bidi w:val="0"/>
        <w:adjustRightInd/>
        <w:snapToGrid/>
        <w:spacing w:line="480" w:lineRule="exact"/>
        <w:ind w:firstLine="0" w:firstLineChars="0"/>
        <w:jc w:val="both"/>
        <w:textAlignment w:val="auto"/>
        <w:rPr>
          <w:rFonts w:hint="eastAsia" w:ascii="仿宋_GB2312" w:hAnsi="仿宋_GB2312" w:eastAsia="仿宋_GB2312" w:cs="仿宋_GB2312"/>
          <w:color w:val="auto"/>
          <w:sz w:val="32"/>
          <w:szCs w:val="32"/>
          <w:lang w:eastAsia="zh-CN"/>
        </w:rPr>
      </w:pPr>
    </w:p>
    <w:p w14:paraId="0ABFF11D">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依</w:t>
      </w:r>
      <w:r>
        <w:rPr>
          <w:rFonts w:hint="eastAsia" w:ascii="仿宋_GB2312" w:hAnsi="仿宋_GB2312" w:eastAsia="仿宋_GB2312" w:cs="仿宋_GB2312"/>
          <w:color w:val="auto"/>
          <w:sz w:val="32"/>
          <w:szCs w:val="32"/>
          <w:lang w:eastAsia="zh-CN"/>
        </w:rPr>
        <w:t>据《海南联合资产管理有限公司资产评估管理办法》规定，海南联合资产管理有限公司（以下简称</w:t>
      </w:r>
      <w:r>
        <w:rPr>
          <w:rFonts w:hint="eastAsia" w:ascii="仿宋_GB2312" w:hAnsi="仿宋_GB2312" w:eastAsia="仿宋_GB2312" w:cs="仿宋_GB2312"/>
          <w:color w:val="auto"/>
          <w:sz w:val="32"/>
          <w:szCs w:val="32"/>
          <w:lang w:val="en-US" w:eastAsia="zh-CN"/>
        </w:rPr>
        <w:t>我司</w:t>
      </w:r>
      <w:r>
        <w:rPr>
          <w:rFonts w:hint="eastAsia" w:ascii="仿宋_GB2312" w:hAnsi="仿宋_GB2312" w:eastAsia="仿宋_GB2312" w:cs="仿宋_GB2312"/>
          <w:color w:val="auto"/>
          <w:sz w:val="32"/>
          <w:szCs w:val="32"/>
          <w:lang w:eastAsia="zh-CN"/>
        </w:rPr>
        <w:t>）拟采用</w:t>
      </w:r>
      <w:r>
        <w:rPr>
          <w:rFonts w:hint="eastAsia" w:ascii="仿宋_GB2312" w:hAnsi="仿宋_GB2312" w:eastAsia="仿宋_GB2312" w:cs="仿宋_GB2312"/>
          <w:color w:val="auto"/>
          <w:sz w:val="32"/>
          <w:szCs w:val="32"/>
          <w:lang w:val="en-US" w:eastAsia="zh-CN"/>
        </w:rPr>
        <w:t>公开</w:t>
      </w:r>
      <w:r>
        <w:rPr>
          <w:rFonts w:hint="eastAsia" w:ascii="仿宋_GB2312" w:hAnsi="仿宋_GB2312" w:eastAsia="仿宋_GB2312" w:cs="仿宋_GB2312"/>
          <w:color w:val="auto"/>
          <w:sz w:val="32"/>
          <w:szCs w:val="32"/>
          <w:lang w:eastAsia="zh-CN"/>
        </w:rPr>
        <w:t>比选方式选聘1家评估机构为</w:t>
      </w:r>
      <w:r>
        <w:rPr>
          <w:rFonts w:hint="eastAsia" w:ascii="仿宋_GB2312" w:hAnsi="仿宋_GB2312" w:eastAsia="仿宋_GB2312" w:cs="仿宋_GB2312"/>
          <w:color w:val="auto"/>
          <w:sz w:val="32"/>
          <w:szCs w:val="32"/>
          <w:u w:val="single"/>
          <w:lang w:val="en-US" w:eastAsia="zh-CN"/>
        </w:rPr>
        <w:t>XXX银行个人类不良债权和海南礼宏实业有限公司不良债权</w:t>
      </w:r>
      <w:r>
        <w:rPr>
          <w:rFonts w:hint="eastAsia" w:ascii="仿宋_GB2312" w:hAnsi="仿宋_GB2312" w:eastAsia="仿宋_GB2312" w:cs="仿宋_GB2312"/>
          <w:color w:val="auto"/>
          <w:sz w:val="32"/>
          <w:szCs w:val="32"/>
          <w:u w:val="single"/>
          <w:lang w:eastAsia="zh-CN"/>
        </w:rPr>
        <w:t>价值</w:t>
      </w:r>
      <w:r>
        <w:rPr>
          <w:rFonts w:hint="eastAsia" w:ascii="仿宋_GB2312" w:hAnsi="仿宋_GB2312" w:eastAsia="仿宋_GB2312" w:cs="仿宋_GB2312"/>
          <w:color w:val="auto"/>
          <w:sz w:val="32"/>
          <w:szCs w:val="32"/>
          <w:lang w:eastAsia="zh-CN"/>
        </w:rPr>
        <w:t>进行评估。诚挚邀请符合资格条件的潜在参选人参加比选，现将有关事项</w:t>
      </w:r>
      <w:r>
        <w:rPr>
          <w:rFonts w:hint="eastAsia" w:ascii="仿宋_GB2312" w:hAnsi="仿宋_GB2312" w:eastAsia="仿宋_GB2312" w:cs="仿宋_GB2312"/>
          <w:color w:val="auto"/>
          <w:sz w:val="32"/>
          <w:szCs w:val="32"/>
          <w:lang w:val="en-US" w:eastAsia="zh-CN"/>
        </w:rPr>
        <w:t>公告</w:t>
      </w:r>
      <w:r>
        <w:rPr>
          <w:rFonts w:hint="eastAsia" w:ascii="仿宋_GB2312" w:hAnsi="仿宋_GB2312" w:eastAsia="仿宋_GB2312" w:cs="仿宋_GB2312"/>
          <w:color w:val="auto"/>
          <w:sz w:val="32"/>
          <w:szCs w:val="32"/>
          <w:lang w:eastAsia="zh-CN"/>
        </w:rPr>
        <w:t>如下：</w:t>
      </w:r>
    </w:p>
    <w:p w14:paraId="62F58B29">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eastAsia="zh-CN"/>
        </w:rPr>
        <w:t>一、项目概况</w:t>
      </w:r>
    </w:p>
    <w:p w14:paraId="5C9583AA">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lang w:eastAsia="zh-CN"/>
        </w:rPr>
        <w:t>）项目名称：</w:t>
      </w:r>
      <w:r>
        <w:rPr>
          <w:rFonts w:hint="eastAsia" w:ascii="仿宋_GB2312" w:hAnsi="仿宋_GB2312" w:eastAsia="仿宋_GB2312" w:cs="仿宋_GB2312"/>
          <w:color w:val="auto"/>
          <w:sz w:val="32"/>
          <w:szCs w:val="32"/>
          <w:lang w:eastAsia="zh-CN"/>
        </w:rPr>
        <w:t>海南联合资产管理有限公司</w:t>
      </w:r>
      <w:r>
        <w:rPr>
          <w:rFonts w:hint="eastAsia" w:ascii="仿宋_GB2312" w:hAnsi="仿宋_GB2312" w:eastAsia="仿宋_GB2312" w:cs="仿宋_GB2312"/>
          <w:color w:val="auto"/>
          <w:sz w:val="32"/>
          <w:szCs w:val="32"/>
          <w:lang w:val="en-US" w:eastAsia="zh-CN"/>
        </w:rPr>
        <w:t>选聘评估机构项目</w:t>
      </w:r>
      <w:r>
        <w:rPr>
          <w:rFonts w:hint="eastAsia" w:ascii="仿宋_GB2312" w:hAnsi="仿宋_GB2312" w:eastAsia="仿宋_GB2312" w:cs="仿宋_GB2312"/>
          <w:color w:val="auto"/>
          <w:sz w:val="32"/>
          <w:szCs w:val="32"/>
          <w:lang w:eastAsia="zh-CN"/>
        </w:rPr>
        <w:t>。</w:t>
      </w:r>
    </w:p>
    <w:p w14:paraId="1AE2A45E">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二</w:t>
      </w:r>
      <w:r>
        <w:rPr>
          <w:rFonts w:hint="eastAsia" w:ascii="楷体_GB2312" w:hAnsi="楷体_GB2312" w:eastAsia="楷体_GB2312" w:cs="楷体_GB2312"/>
          <w:color w:val="auto"/>
          <w:sz w:val="32"/>
          <w:szCs w:val="32"/>
          <w:lang w:eastAsia="zh-CN"/>
        </w:rPr>
        <w:t>）服务期限：</w:t>
      </w:r>
      <w:r>
        <w:rPr>
          <w:rFonts w:hint="eastAsia" w:ascii="仿宋_GB2312" w:hAnsi="仿宋_GB2312" w:eastAsia="仿宋_GB2312" w:cs="仿宋_GB2312"/>
          <w:color w:val="auto"/>
          <w:sz w:val="32"/>
          <w:szCs w:val="32"/>
          <w:lang w:val="en-US" w:eastAsia="zh-CN"/>
        </w:rPr>
        <w:t>按照</w:t>
      </w:r>
      <w:r>
        <w:rPr>
          <w:rFonts w:hint="eastAsia" w:ascii="仿宋_GB2312" w:hAnsi="仿宋_GB2312" w:eastAsia="仿宋_GB2312" w:cs="仿宋_GB2312"/>
          <w:color w:val="auto"/>
          <w:sz w:val="32"/>
          <w:szCs w:val="32"/>
          <w:lang w:eastAsia="zh-CN"/>
        </w:rPr>
        <w:t>服务合同约定（至服务事项办完为止）。</w:t>
      </w:r>
    </w:p>
    <w:p w14:paraId="1CB2C4FB">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三</w:t>
      </w:r>
      <w:r>
        <w:rPr>
          <w:rFonts w:hint="eastAsia" w:ascii="楷体_GB2312" w:hAnsi="楷体_GB2312" w:eastAsia="楷体_GB2312" w:cs="楷体_GB2312"/>
          <w:color w:val="auto"/>
          <w:sz w:val="32"/>
          <w:szCs w:val="32"/>
          <w:lang w:eastAsia="zh-CN"/>
        </w:rPr>
        <w:t>）服务费用：</w:t>
      </w:r>
      <w:r>
        <w:rPr>
          <w:rFonts w:hint="eastAsia" w:ascii="仿宋_GB2312" w:hAnsi="仿宋_GB2312" w:eastAsia="仿宋_GB2312" w:cs="仿宋_GB2312"/>
          <w:color w:val="auto"/>
          <w:sz w:val="32"/>
          <w:szCs w:val="32"/>
          <w:lang w:eastAsia="zh-CN"/>
        </w:rPr>
        <w:t>不超过</w:t>
      </w:r>
      <w:r>
        <w:rPr>
          <w:rFonts w:hint="eastAsia" w:ascii="仿宋_GB2312" w:hAnsi="仿宋_GB2312" w:eastAsia="仿宋_GB2312" w:cs="仿宋_GB2312"/>
          <w:color w:val="auto"/>
          <w:kern w:val="0"/>
          <w:sz w:val="32"/>
          <w:szCs w:val="32"/>
          <w:lang w:val="en-US" w:eastAsia="zh-CN"/>
        </w:rPr>
        <w:t>9</w:t>
      </w:r>
      <w:r>
        <w:rPr>
          <w:rFonts w:hint="eastAsia" w:ascii="仿宋_GB2312" w:hAnsi="仿宋_GB2312" w:eastAsia="仿宋_GB2312" w:cs="仿宋_GB2312"/>
          <w:color w:val="auto"/>
          <w:sz w:val="32"/>
          <w:szCs w:val="32"/>
          <w:lang w:eastAsia="zh-CN"/>
        </w:rPr>
        <w:t>万元（含税费、差旅费等一切费用）。</w:t>
      </w:r>
    </w:p>
    <w:p w14:paraId="3393A627">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四</w:t>
      </w:r>
      <w:r>
        <w:rPr>
          <w:rFonts w:hint="eastAsia" w:ascii="楷体_GB2312" w:hAnsi="楷体_GB2312" w:eastAsia="楷体_GB2312" w:cs="楷体_GB2312"/>
          <w:color w:val="auto"/>
          <w:sz w:val="32"/>
          <w:szCs w:val="32"/>
          <w:lang w:eastAsia="zh-CN"/>
        </w:rPr>
        <w:t>）付款方式：</w:t>
      </w:r>
      <w:r>
        <w:rPr>
          <w:rFonts w:hint="eastAsia" w:ascii="仿宋_GB2312" w:hAnsi="仿宋_GB2312" w:eastAsia="仿宋_GB2312" w:cs="仿宋_GB2312"/>
          <w:color w:val="auto"/>
          <w:sz w:val="32"/>
          <w:szCs w:val="32"/>
          <w:lang w:eastAsia="zh-CN"/>
        </w:rPr>
        <w:t>分期支付（</w:t>
      </w:r>
      <w:r>
        <w:rPr>
          <w:rFonts w:hint="eastAsia" w:ascii="仿宋_GB2312" w:hAnsi="仿宋_GB2312" w:eastAsia="仿宋_GB2312" w:cs="仿宋_GB2312"/>
          <w:color w:val="auto"/>
          <w:sz w:val="32"/>
          <w:szCs w:val="32"/>
          <w:lang w:val="en-US" w:eastAsia="zh-CN"/>
        </w:rPr>
        <w:t>服务</w:t>
      </w:r>
      <w:r>
        <w:rPr>
          <w:rFonts w:hint="eastAsia" w:ascii="仿宋_GB2312" w:hAnsi="仿宋_GB2312" w:eastAsia="仿宋_GB2312" w:cs="仿宋_GB2312"/>
          <w:color w:val="auto"/>
          <w:sz w:val="32"/>
          <w:szCs w:val="32"/>
          <w:lang w:eastAsia="zh-CN"/>
        </w:rPr>
        <w:t>合同签订后15个工作日内，支付</w:t>
      </w:r>
      <w:r>
        <w:rPr>
          <w:rFonts w:hint="eastAsia" w:ascii="仿宋_GB2312" w:hAnsi="仿宋_GB2312" w:eastAsia="仿宋_GB2312" w:cs="仿宋_GB2312"/>
          <w:color w:val="auto"/>
          <w:sz w:val="32"/>
          <w:szCs w:val="32"/>
          <w:lang w:val="en-US" w:eastAsia="zh-CN"/>
        </w:rPr>
        <w:t>服务费用</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0%；服务项目办结后</w:t>
      </w:r>
      <w:r>
        <w:rPr>
          <w:rFonts w:hint="eastAsia" w:ascii="仿宋_GB2312" w:hAnsi="仿宋_GB2312" w:eastAsia="仿宋_GB2312" w:cs="仿宋_GB2312"/>
          <w:color w:val="auto"/>
          <w:sz w:val="32"/>
          <w:szCs w:val="32"/>
          <w:lang w:val="en-US" w:eastAsia="zh-CN"/>
        </w:rPr>
        <w:t>经确认</w:t>
      </w:r>
      <w:r>
        <w:rPr>
          <w:rFonts w:hint="eastAsia" w:ascii="仿宋_GB2312" w:hAnsi="仿宋_GB2312" w:eastAsia="仿宋_GB2312" w:cs="仿宋_GB2312"/>
          <w:color w:val="auto"/>
          <w:sz w:val="32"/>
          <w:szCs w:val="32"/>
          <w:lang w:eastAsia="zh-CN"/>
        </w:rPr>
        <w:t>，支付</w:t>
      </w:r>
      <w:r>
        <w:rPr>
          <w:rFonts w:hint="eastAsia" w:ascii="仿宋_GB2312" w:hAnsi="仿宋_GB2312" w:eastAsia="仿宋_GB2312" w:cs="仿宋_GB2312"/>
          <w:color w:val="auto"/>
          <w:sz w:val="32"/>
          <w:szCs w:val="32"/>
          <w:lang w:val="en-US" w:eastAsia="zh-CN"/>
        </w:rPr>
        <w:t>服务费用</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lang w:eastAsia="zh-CN"/>
        </w:rPr>
        <w:t>0%）。</w:t>
      </w:r>
    </w:p>
    <w:p w14:paraId="77BABD64">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五</w:t>
      </w:r>
      <w:r>
        <w:rPr>
          <w:rFonts w:hint="eastAsia" w:ascii="楷体_GB2312" w:hAnsi="楷体_GB2312" w:eastAsia="楷体_GB2312" w:cs="楷体_GB2312"/>
          <w:color w:val="auto"/>
          <w:sz w:val="32"/>
          <w:szCs w:val="32"/>
          <w:lang w:eastAsia="zh-CN"/>
        </w:rPr>
        <w:t>）选聘数量：</w:t>
      </w:r>
      <w:r>
        <w:rPr>
          <w:rFonts w:hint="eastAsia" w:ascii="仿宋_GB2312" w:hAnsi="仿宋_GB2312" w:eastAsia="仿宋_GB2312" w:cs="仿宋_GB2312"/>
          <w:color w:val="auto"/>
          <w:sz w:val="32"/>
          <w:szCs w:val="32"/>
          <w:lang w:eastAsia="zh-CN"/>
        </w:rPr>
        <w:t>1家评估机构（本项目</w:t>
      </w:r>
      <w:r>
        <w:rPr>
          <w:rFonts w:hint="eastAsia" w:ascii="仿宋_GB2312" w:hAnsi="仿宋_GB2312" w:eastAsia="仿宋_GB2312" w:cs="仿宋_GB2312"/>
          <w:color w:val="auto"/>
          <w:sz w:val="32"/>
          <w:szCs w:val="32"/>
          <w:lang w:val="en-US" w:eastAsia="zh-CN"/>
        </w:rPr>
        <w:t>不接受</w:t>
      </w:r>
      <w:r>
        <w:rPr>
          <w:rFonts w:hint="eastAsia" w:ascii="仿宋_GB2312" w:hAnsi="仿宋_GB2312" w:eastAsia="仿宋_GB2312" w:cs="仿宋_GB2312"/>
          <w:color w:val="auto"/>
          <w:sz w:val="32"/>
          <w:szCs w:val="32"/>
          <w:lang w:eastAsia="zh-CN"/>
        </w:rPr>
        <w:t>联合体</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lang w:eastAsia="zh-CN"/>
        </w:rPr>
        <w:t>）。</w:t>
      </w:r>
    </w:p>
    <w:p w14:paraId="7D8EF235">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六</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比选要求：</w:t>
      </w:r>
      <w:r>
        <w:rPr>
          <w:rFonts w:hint="eastAsia" w:ascii="仿宋_GB2312" w:hAnsi="仿宋_GB2312" w:eastAsia="仿宋_GB2312" w:cs="仿宋_GB2312"/>
          <w:color w:val="auto"/>
          <w:sz w:val="32"/>
          <w:szCs w:val="32"/>
          <w:lang w:val="en-US" w:eastAsia="zh-CN"/>
        </w:rPr>
        <w:t>本项目采用公开比选方式进行采购，分为资格审查、报价评分两部分。</w:t>
      </w:r>
    </w:p>
    <w:p w14:paraId="79BA469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eastAsia="zh-CN"/>
        </w:rPr>
        <w:br w:type="page"/>
      </w:r>
    </w:p>
    <w:p w14:paraId="2230503E">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eastAsia="zh-CN"/>
        </w:rPr>
        <w:t>二、服务内容</w:t>
      </w:r>
    </w:p>
    <w:p w14:paraId="2FC57467">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lang w:eastAsia="zh-CN"/>
        </w:rPr>
        <w:t>）评估对象情况</w:t>
      </w:r>
    </w:p>
    <w:p w14:paraId="5B8F6461">
      <w:pPr>
        <w:keepNext w:val="0"/>
        <w:keepLines w:val="0"/>
        <w:pageBreakBefore w:val="0"/>
        <w:widowControl/>
        <w:numPr>
          <w:ilvl w:val="3"/>
          <w:numId w:val="0"/>
        </w:numPr>
        <w:shd w:val="clear" w:color="auto" w:fill="FFFFFF"/>
        <w:kinsoku/>
        <w:wordWrap w:val="0"/>
        <w:overflowPunct w:val="0"/>
        <w:topLinePunct w:val="0"/>
        <w:autoSpaceDE/>
        <w:autoSpaceDN/>
        <w:bidi w:val="0"/>
        <w:adjustRightInd/>
        <w:snapToGrid/>
        <w:spacing w:after="0" w:line="560" w:lineRule="exact"/>
        <w:ind w:leftChars="0" w:firstLine="643" w:firstLineChars="200"/>
        <w:jc w:val="both"/>
        <w:textAlignment w:val="auto"/>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1.XXX银行</w:t>
      </w:r>
    </w:p>
    <w:p w14:paraId="184FD986">
      <w:pPr>
        <w:keepNext w:val="0"/>
        <w:keepLines w:val="0"/>
        <w:pageBreakBefore w:val="0"/>
        <w:widowControl/>
        <w:numPr>
          <w:ilvl w:val="3"/>
          <w:numId w:val="0"/>
        </w:numPr>
        <w:shd w:val="clear" w:color="auto" w:fill="FFFFFF"/>
        <w:kinsoku/>
        <w:wordWrap w:val="0"/>
        <w:overflowPunct w:val="0"/>
        <w:topLinePunct w:val="0"/>
        <w:autoSpaceDE/>
        <w:autoSpaceDN/>
        <w:bidi w:val="0"/>
        <w:adjustRightInd/>
        <w:snapToGrid/>
        <w:spacing w:after="0" w:line="560" w:lineRule="exact"/>
        <w:ind w:leftChars="0" w:firstLine="640" w:firstLineChars="200"/>
        <w:jc w:val="both"/>
        <w:textAlignment w:val="auto"/>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（1）债权分类：个人类不良债权</w:t>
      </w:r>
    </w:p>
    <w:p w14:paraId="7B216F11">
      <w:pPr>
        <w:keepNext w:val="0"/>
        <w:keepLines w:val="0"/>
        <w:pageBreakBefore w:val="0"/>
        <w:widowControl/>
        <w:numPr>
          <w:ilvl w:val="3"/>
          <w:numId w:val="0"/>
        </w:numPr>
        <w:shd w:val="clear" w:color="auto" w:fill="FFFFFF"/>
        <w:kinsoku/>
        <w:wordWrap w:val="0"/>
        <w:overflowPunct w:val="0"/>
        <w:topLinePunct w:val="0"/>
        <w:autoSpaceDE/>
        <w:autoSpaceDN/>
        <w:bidi w:val="0"/>
        <w:adjustRightInd/>
        <w:snapToGrid/>
        <w:spacing w:after="0" w:line="560" w:lineRule="exact"/>
        <w:ind w:leftChars="0" w:firstLine="640" w:firstLineChars="200"/>
        <w:jc w:val="both"/>
        <w:textAlignment w:val="auto"/>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（2）债权本金：39,265.00万元</w:t>
      </w:r>
    </w:p>
    <w:p w14:paraId="5C505139">
      <w:pPr>
        <w:keepNext w:val="0"/>
        <w:keepLines w:val="0"/>
        <w:pageBreakBefore w:val="0"/>
        <w:widowControl/>
        <w:numPr>
          <w:ilvl w:val="3"/>
          <w:numId w:val="0"/>
        </w:numPr>
        <w:shd w:val="clear" w:color="auto" w:fill="FFFFFF"/>
        <w:kinsoku/>
        <w:wordWrap w:val="0"/>
        <w:overflowPunct w:val="0"/>
        <w:topLinePunct w:val="0"/>
        <w:autoSpaceDE/>
        <w:autoSpaceDN/>
        <w:bidi w:val="0"/>
        <w:adjustRightInd/>
        <w:snapToGrid/>
        <w:spacing w:after="0" w:line="560" w:lineRule="exact"/>
        <w:ind w:leftChars="0" w:firstLine="640" w:firstLineChars="200"/>
        <w:jc w:val="both"/>
        <w:textAlignment w:val="auto"/>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（3）债权户数：2634户</w:t>
      </w:r>
    </w:p>
    <w:p w14:paraId="5CB0BB78">
      <w:pPr>
        <w:keepNext w:val="0"/>
        <w:keepLines w:val="0"/>
        <w:pageBreakBefore w:val="0"/>
        <w:widowControl/>
        <w:numPr>
          <w:ilvl w:val="3"/>
          <w:numId w:val="0"/>
        </w:numPr>
        <w:shd w:val="clear" w:color="auto" w:fill="FFFFFF"/>
        <w:kinsoku/>
        <w:wordWrap w:val="0"/>
        <w:overflowPunct w:val="0"/>
        <w:topLinePunct w:val="0"/>
        <w:autoSpaceDE/>
        <w:autoSpaceDN/>
        <w:bidi w:val="0"/>
        <w:adjustRightInd/>
        <w:snapToGrid/>
        <w:spacing w:after="0" w:line="560" w:lineRule="exact"/>
        <w:ind w:leftChars="0" w:firstLine="640" w:firstLineChars="200"/>
        <w:jc w:val="both"/>
        <w:textAlignment w:val="auto"/>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（4）担保情况：个人信用/保证，无抵、质押物。</w:t>
      </w:r>
    </w:p>
    <w:p w14:paraId="2E1A1C1A">
      <w:pPr>
        <w:keepNext w:val="0"/>
        <w:keepLines w:val="0"/>
        <w:pageBreakBefore w:val="0"/>
        <w:widowControl/>
        <w:numPr>
          <w:ilvl w:val="3"/>
          <w:numId w:val="0"/>
        </w:numPr>
        <w:shd w:val="clear" w:color="auto" w:fill="FFFFFF"/>
        <w:kinsoku/>
        <w:wordWrap w:val="0"/>
        <w:overflowPunct w:val="0"/>
        <w:topLinePunct w:val="0"/>
        <w:autoSpaceDE/>
        <w:autoSpaceDN/>
        <w:bidi w:val="0"/>
        <w:adjustRightInd/>
        <w:snapToGrid/>
        <w:spacing w:after="0" w:line="560" w:lineRule="exact"/>
        <w:ind w:leftChars="0" w:firstLine="643" w:firstLineChars="200"/>
        <w:jc w:val="both"/>
        <w:textAlignment w:val="auto"/>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2.海南礼宏</w:t>
      </w:r>
    </w:p>
    <w:p w14:paraId="13DE861D">
      <w:pPr>
        <w:keepNext w:val="0"/>
        <w:keepLines w:val="0"/>
        <w:pageBreakBefore w:val="0"/>
        <w:widowControl/>
        <w:numPr>
          <w:ilvl w:val="3"/>
          <w:numId w:val="0"/>
        </w:numPr>
        <w:shd w:val="clear" w:color="auto" w:fill="FFFFFF"/>
        <w:kinsoku/>
        <w:wordWrap w:val="0"/>
        <w:overflowPunct w:val="0"/>
        <w:topLinePunct w:val="0"/>
        <w:autoSpaceDE/>
        <w:autoSpaceDN/>
        <w:bidi w:val="0"/>
        <w:adjustRightInd/>
        <w:snapToGrid/>
        <w:spacing w:after="0" w:line="560" w:lineRule="exact"/>
        <w:ind w:leftChars="0" w:firstLine="640" w:firstLineChars="200"/>
        <w:jc w:val="both"/>
        <w:textAlignment w:val="auto"/>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（1）债权分类：公司类不良债权</w:t>
      </w:r>
    </w:p>
    <w:p w14:paraId="286E6DBB">
      <w:pPr>
        <w:keepNext w:val="0"/>
        <w:keepLines w:val="0"/>
        <w:pageBreakBefore w:val="0"/>
        <w:widowControl/>
        <w:numPr>
          <w:ilvl w:val="3"/>
          <w:numId w:val="0"/>
        </w:numPr>
        <w:shd w:val="clear" w:color="auto" w:fill="FFFFFF"/>
        <w:kinsoku/>
        <w:wordWrap w:val="0"/>
        <w:overflowPunct w:val="0"/>
        <w:topLinePunct w:val="0"/>
        <w:autoSpaceDE/>
        <w:autoSpaceDN/>
        <w:bidi w:val="0"/>
        <w:adjustRightInd/>
        <w:snapToGrid/>
        <w:spacing w:after="0" w:line="560" w:lineRule="exact"/>
        <w:ind w:leftChars="0" w:firstLine="640" w:firstLineChars="200"/>
        <w:jc w:val="both"/>
        <w:textAlignment w:val="auto"/>
        <w:rPr>
          <w:rFonts w:hint="default"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（2）债权本息：本息合计4,005.91万元人民币，其中：本金3,249.87万元，利息756.04万元。</w:t>
      </w:r>
    </w:p>
    <w:p w14:paraId="72AC36B0">
      <w:pPr>
        <w:keepNext w:val="0"/>
        <w:keepLines w:val="0"/>
        <w:pageBreakBefore w:val="0"/>
        <w:widowControl/>
        <w:numPr>
          <w:ilvl w:val="3"/>
          <w:numId w:val="0"/>
        </w:numPr>
        <w:shd w:val="clear" w:color="auto" w:fill="FFFFFF"/>
        <w:kinsoku/>
        <w:wordWrap w:val="0"/>
        <w:overflowPunct w:val="0"/>
        <w:topLinePunct w:val="0"/>
        <w:autoSpaceDE/>
        <w:autoSpaceDN/>
        <w:bidi w:val="0"/>
        <w:adjustRightInd/>
        <w:snapToGrid/>
        <w:spacing w:after="0" w:line="560" w:lineRule="exact"/>
        <w:ind w:leftChars="0" w:firstLine="640" w:firstLineChars="200"/>
        <w:jc w:val="both"/>
        <w:textAlignment w:val="auto"/>
        <w:rPr>
          <w:rFonts w:hint="default"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3）担保情况：抵押担保，抵押物为儋州地久实业有限公司名下位于儋州市那大镇茶山管理区新屋村洋浦外公路北侧3-4公里处57,400.00平方米（折合86.10亩）土地使用权（出让用地，性质为城镇住宅用地，终止日期至2083年11月29日）及地上21,010.69平方米在建工程（225套）。抵押顺位为第一顺位。</w:t>
      </w:r>
    </w:p>
    <w:p w14:paraId="271EE6AE">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val="en-US" w:eastAsia="zh-CN"/>
        </w:rPr>
        <w:t>（二）</w:t>
      </w:r>
      <w:r>
        <w:rPr>
          <w:rFonts w:hint="eastAsia" w:ascii="楷体_GB2312" w:hAnsi="楷体_GB2312" w:eastAsia="楷体_GB2312" w:cs="楷体_GB2312"/>
          <w:color w:val="auto"/>
          <w:sz w:val="32"/>
          <w:szCs w:val="32"/>
          <w:lang w:eastAsia="zh-CN"/>
        </w:rPr>
        <w:t>评估基准日</w:t>
      </w:r>
    </w:p>
    <w:p w14:paraId="790D7877">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2026年3月31日</w:t>
      </w:r>
    </w:p>
    <w:p w14:paraId="4BF19028">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（三）评估时限</w:t>
      </w:r>
    </w:p>
    <w:p w14:paraId="7CE23EDA">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202</w:t>
      </w:r>
      <w:r>
        <w:rPr>
          <w:rFonts w:hint="eastAsia" w:ascii="仿宋_GB2312" w:hAnsi="仿宋_GB2312" w:eastAsia="仿宋_GB2312" w:cs="仿宋_GB2312"/>
          <w:b w:val="0"/>
          <w:bCs w:val="0"/>
          <w:color w:val="auto"/>
          <w:sz w:val="32"/>
          <w:szCs w:val="32"/>
          <w:lang w:val="en-US" w:eastAsia="zh-CN"/>
        </w:rPr>
        <w:t>6</w:t>
      </w:r>
      <w:r>
        <w:rPr>
          <w:rFonts w:hint="eastAsia" w:ascii="仿宋_GB2312" w:hAnsi="仿宋_GB2312" w:eastAsia="仿宋_GB2312" w:cs="仿宋_GB2312"/>
          <w:b w:val="0"/>
          <w:bCs w:val="0"/>
          <w:color w:val="auto"/>
          <w:sz w:val="32"/>
          <w:szCs w:val="32"/>
          <w:lang w:eastAsia="zh-CN"/>
        </w:rPr>
        <w:t>年</w:t>
      </w:r>
      <w:r>
        <w:rPr>
          <w:rFonts w:hint="eastAsia" w:ascii="仿宋_GB2312" w:hAnsi="仿宋_GB2312" w:eastAsia="仿宋_GB2312" w:cs="仿宋_GB2312"/>
          <w:b w:val="0"/>
          <w:bCs w:val="0"/>
          <w:color w:val="auto"/>
          <w:sz w:val="32"/>
          <w:szCs w:val="32"/>
          <w:lang w:val="en-US" w:eastAsia="zh-CN"/>
        </w:rPr>
        <w:t>4</w:t>
      </w:r>
      <w:r>
        <w:rPr>
          <w:rFonts w:hint="eastAsia" w:ascii="仿宋_GB2312" w:hAnsi="仿宋_GB2312" w:eastAsia="仿宋_GB2312" w:cs="仿宋_GB2312"/>
          <w:b w:val="0"/>
          <w:bCs w:val="0"/>
          <w:color w:val="auto"/>
          <w:sz w:val="32"/>
          <w:szCs w:val="32"/>
          <w:lang w:eastAsia="zh-CN"/>
        </w:rPr>
        <w:t>月</w:t>
      </w:r>
      <w:r>
        <w:rPr>
          <w:rFonts w:hint="eastAsia" w:ascii="仿宋_GB2312" w:hAnsi="仿宋_GB2312" w:eastAsia="仿宋_GB2312" w:cs="仿宋_GB2312"/>
          <w:b w:val="0"/>
          <w:bCs w:val="0"/>
          <w:color w:val="auto"/>
          <w:sz w:val="32"/>
          <w:szCs w:val="32"/>
          <w:lang w:val="en-US" w:eastAsia="zh-CN"/>
        </w:rPr>
        <w:t>17</w:t>
      </w:r>
      <w:r>
        <w:rPr>
          <w:rFonts w:hint="eastAsia" w:ascii="仿宋_GB2312" w:hAnsi="仿宋_GB2312" w:eastAsia="仿宋_GB2312" w:cs="仿宋_GB2312"/>
          <w:b w:val="0"/>
          <w:bCs w:val="0"/>
          <w:color w:val="auto"/>
          <w:sz w:val="32"/>
          <w:szCs w:val="32"/>
          <w:lang w:eastAsia="zh-CN"/>
        </w:rPr>
        <w:t>日前出具债权价值分析报告。具体时间以最终签署《</w:t>
      </w:r>
      <w:r>
        <w:rPr>
          <w:rFonts w:hint="eastAsia" w:ascii="仿宋_GB2312" w:hAnsi="仿宋_GB2312" w:eastAsia="仿宋_GB2312" w:cs="仿宋_GB2312"/>
          <w:b w:val="0"/>
          <w:bCs w:val="0"/>
          <w:color w:val="auto"/>
          <w:sz w:val="32"/>
          <w:szCs w:val="32"/>
          <w:lang w:val="en-US" w:eastAsia="zh-CN"/>
        </w:rPr>
        <w:t>服务合同</w:t>
      </w:r>
      <w:r>
        <w:rPr>
          <w:rFonts w:hint="eastAsia" w:ascii="仿宋_GB2312" w:hAnsi="仿宋_GB2312" w:eastAsia="仿宋_GB2312" w:cs="仿宋_GB2312"/>
          <w:b w:val="0"/>
          <w:bCs w:val="0"/>
          <w:color w:val="auto"/>
          <w:sz w:val="32"/>
          <w:szCs w:val="32"/>
          <w:lang w:eastAsia="zh-CN"/>
        </w:rPr>
        <w:t>》约定为准。</w:t>
      </w:r>
    </w:p>
    <w:p w14:paraId="6FD126CE">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（四）评估目的</w:t>
      </w:r>
    </w:p>
    <w:p w14:paraId="3BC5E077">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拟进行</w:t>
      </w:r>
      <w:r>
        <w:rPr>
          <w:rFonts w:hint="eastAsia" w:ascii="仿宋_GB2312" w:hAnsi="仿宋_GB2312" w:eastAsia="仿宋_GB2312" w:cs="仿宋_GB2312"/>
          <w:b w:val="0"/>
          <w:bCs w:val="0"/>
          <w:color w:val="auto"/>
          <w:sz w:val="32"/>
          <w:szCs w:val="32"/>
          <w:lang w:val="en-US" w:eastAsia="zh-CN"/>
        </w:rPr>
        <w:t>不良债权收购和处置</w:t>
      </w:r>
      <w:r>
        <w:rPr>
          <w:rFonts w:hint="eastAsia" w:ascii="仿宋_GB2312" w:hAnsi="仿宋_GB2312" w:eastAsia="仿宋_GB2312" w:cs="仿宋_GB2312"/>
          <w:b w:val="0"/>
          <w:bCs w:val="0"/>
          <w:color w:val="auto"/>
          <w:sz w:val="32"/>
          <w:szCs w:val="32"/>
          <w:lang w:eastAsia="zh-CN"/>
        </w:rPr>
        <w:t>。</w:t>
      </w:r>
    </w:p>
    <w:p w14:paraId="280A21FE">
      <w:pPr>
        <w:keepNext w:val="0"/>
        <w:keepLines w:val="0"/>
        <w:pageBreakBefore w:val="0"/>
        <w:widowControl/>
        <w:numPr>
          <w:ilvl w:val="0"/>
          <w:numId w:val="1"/>
        </w:numPr>
        <w:kinsoku/>
        <w:wordWrap w:val="0"/>
        <w:overflowPunct w:val="0"/>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参选资格条件</w:t>
      </w:r>
    </w:p>
    <w:p w14:paraId="16D3B509">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color w:val="auto"/>
          <w:sz w:val="32"/>
          <w:szCs w:val="32"/>
          <w:lang w:val="en-US" w:eastAsia="zh-CN"/>
        </w:rPr>
      </w:pPr>
      <w:r>
        <w:rPr>
          <w:rFonts w:hint="default" w:ascii="仿宋_GB2312" w:hAnsi="仿宋_GB2312" w:eastAsia="仿宋_GB2312" w:cs="仿宋_GB2312"/>
          <w:b w:val="0"/>
          <w:bCs w:val="0"/>
          <w:color w:val="auto"/>
          <w:sz w:val="32"/>
          <w:szCs w:val="32"/>
          <w:lang w:val="en-US" w:eastAsia="zh-CN"/>
        </w:rPr>
        <w:t>本项目采用</w:t>
      </w:r>
      <w:r>
        <w:rPr>
          <w:rFonts w:hint="eastAsia" w:ascii="仿宋_GB2312" w:hAnsi="仿宋_GB2312" w:eastAsia="仿宋_GB2312" w:cs="仿宋_GB2312"/>
          <w:b w:val="0"/>
          <w:bCs w:val="0"/>
          <w:color w:val="auto"/>
          <w:sz w:val="32"/>
          <w:szCs w:val="32"/>
          <w:lang w:val="en-US" w:eastAsia="zh-CN"/>
        </w:rPr>
        <w:t>公开</w:t>
      </w:r>
      <w:r>
        <w:rPr>
          <w:rFonts w:hint="default" w:ascii="仿宋_GB2312" w:hAnsi="仿宋_GB2312" w:eastAsia="仿宋_GB2312" w:cs="仿宋_GB2312"/>
          <w:b w:val="0"/>
          <w:bCs w:val="0"/>
          <w:color w:val="auto"/>
          <w:sz w:val="32"/>
          <w:szCs w:val="32"/>
          <w:lang w:val="en-US" w:eastAsia="zh-CN"/>
        </w:rPr>
        <w:t>比选方式进行采购。</w:t>
      </w:r>
    </w:p>
    <w:p w14:paraId="179575B7">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val="en-US" w:eastAsia="zh-CN"/>
        </w:rPr>
        <w:t>四、</w:t>
      </w:r>
      <w:r>
        <w:rPr>
          <w:rFonts w:hint="eastAsia" w:ascii="黑体" w:hAnsi="黑体" w:eastAsia="黑体" w:cs="黑体"/>
          <w:b w:val="0"/>
          <w:bCs w:val="0"/>
          <w:color w:val="auto"/>
          <w:sz w:val="32"/>
          <w:szCs w:val="32"/>
          <w:lang w:eastAsia="zh-CN"/>
        </w:rPr>
        <w:t>评审要求</w:t>
      </w:r>
    </w:p>
    <w:p w14:paraId="6A3C5A3E">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（一）资格审查</w:t>
      </w:r>
    </w:p>
    <w:p w14:paraId="045A719D">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1.参选人须是在中华人民共和国境内注册、具有独立承担民事责任能力的评估机构；</w:t>
      </w:r>
    </w:p>
    <w:p w14:paraId="58598EB8">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2.参选人及其法定代表人或负责人近3年内未有行贿犯罪行为记录；</w:t>
      </w:r>
    </w:p>
    <w:p w14:paraId="5A35EB32">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3.参选人近3年内未受到国家司法机关、行政机关、监管部门、行业自律组织警告及以上处罚、处分、惩戒；</w:t>
      </w:r>
    </w:p>
    <w:p w14:paraId="2B86A764">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4.参选人近3年内未受到刑事处罚或被责令停产停业、吊销许可证或者执照的行政处罚；</w:t>
      </w:r>
    </w:p>
    <w:p w14:paraId="298D9A1B">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5.参选人须具有健全的利益冲突、质量控制、内部控制、反商业贿赂等内部规章制度；</w:t>
      </w:r>
    </w:p>
    <w:p w14:paraId="7CE944D4">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highlight w:val="none"/>
          <w:lang w:val="en-US" w:eastAsia="zh-CN"/>
        </w:rPr>
        <w:t>6.参选人未被列入中国执行信息公开网（https://zxgk.court.gov.cn/）“失信被执行人名单”。</w:t>
      </w:r>
    </w:p>
    <w:p w14:paraId="2971EE2B">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二</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报价评分</w:t>
      </w:r>
    </w:p>
    <w:p w14:paraId="35BFE484">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我司按照计划评审时间自行组织评审工作，采购报价评分最高者为中选供应商。</w:t>
      </w:r>
    </w:p>
    <w:p w14:paraId="0D3AFEC1">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报价评分计算方式：费用报价得分（100分制）=100－（报价基准价－费用报价）的绝对值÷报价基准价×100，报价基准价为参与选聘的评估机构费用报价的平均值。</w:t>
      </w:r>
    </w:p>
    <w:p w14:paraId="206F6B43">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如有2家及以上供应商报价得分相同，费用价格最低者中选；如2家及以上供应商均为最低价，通过现场抽签形式确定中选供应商。</w:t>
      </w:r>
    </w:p>
    <w:p w14:paraId="3BD21181">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本项目得分第一的候选人放弃中选、因不可抗力或重大利益冲突不能履行服务合同，或者被查实存在影响中选结果的违规行为等情形，不符合中选条件的，</w:t>
      </w:r>
      <w:r>
        <w:rPr>
          <w:rFonts w:hint="eastAsia" w:ascii="仿宋_GB2312" w:hAnsi="仿宋_GB2312" w:eastAsia="仿宋_GB2312" w:cs="仿宋_GB2312"/>
          <w:color w:val="auto"/>
          <w:sz w:val="32"/>
          <w:szCs w:val="32"/>
          <w:lang w:val="en-US" w:eastAsia="zh-CN"/>
        </w:rPr>
        <w:t>我司</w:t>
      </w:r>
      <w:r>
        <w:rPr>
          <w:rFonts w:hint="eastAsia" w:ascii="仿宋_GB2312" w:hAnsi="仿宋_GB2312" w:eastAsia="仿宋_GB2312" w:cs="仿宋_GB2312"/>
          <w:color w:val="auto"/>
          <w:sz w:val="32"/>
          <w:szCs w:val="32"/>
          <w:lang w:eastAsia="zh-CN"/>
        </w:rPr>
        <w:t>可以按照评审小组推荐的中</w:t>
      </w:r>
      <w:r>
        <w:rPr>
          <w:rFonts w:hint="eastAsia" w:ascii="仿宋_GB2312" w:hAnsi="仿宋_GB2312" w:eastAsia="仿宋_GB2312" w:cs="仿宋_GB2312"/>
          <w:color w:val="auto"/>
          <w:sz w:val="32"/>
          <w:szCs w:val="32"/>
          <w:lang w:val="en-US" w:eastAsia="zh-CN"/>
        </w:rPr>
        <w:t>选</w:t>
      </w:r>
      <w:r>
        <w:rPr>
          <w:rFonts w:hint="eastAsia" w:ascii="仿宋_GB2312" w:hAnsi="仿宋_GB2312" w:eastAsia="仿宋_GB2312" w:cs="仿宋_GB2312"/>
          <w:color w:val="auto"/>
          <w:sz w:val="32"/>
          <w:szCs w:val="32"/>
          <w:lang w:eastAsia="zh-CN"/>
        </w:rPr>
        <w:t>候选人名单排序依次确定其他候选人为中选人，也可以重新开展采购。</w:t>
      </w:r>
    </w:p>
    <w:p w14:paraId="731DD07D">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五、参选文件要求</w:t>
      </w:r>
    </w:p>
    <w:p w14:paraId="23D335F4">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参选人应当按照比选文件要求提交参选文件（</w:t>
      </w:r>
      <w:r>
        <w:rPr>
          <w:rFonts w:hint="eastAsia" w:ascii="仿宋_GB2312" w:hAnsi="仿宋_GB2312" w:eastAsia="仿宋_GB2312" w:cs="仿宋_GB2312"/>
          <w:color w:val="auto"/>
          <w:sz w:val="32"/>
          <w:szCs w:val="32"/>
          <w:lang w:val="en-US" w:eastAsia="zh-CN"/>
        </w:rPr>
        <w:t>具体格式详见附件</w:t>
      </w:r>
      <w:r>
        <w:rPr>
          <w:rFonts w:hint="eastAsia" w:ascii="仿宋_GB2312" w:hAnsi="仿宋_GB2312" w:eastAsia="仿宋_GB2312" w:cs="仿宋_GB2312"/>
          <w:color w:val="auto"/>
          <w:sz w:val="32"/>
          <w:szCs w:val="32"/>
          <w:lang w:eastAsia="zh-CN"/>
        </w:rPr>
        <w:t>）一式</w:t>
      </w:r>
      <w:r>
        <w:rPr>
          <w:rFonts w:hint="eastAsia" w:ascii="仿宋_GB2312" w:hAnsi="仿宋_GB2312" w:eastAsia="仿宋_GB2312" w:cs="仿宋_GB2312"/>
          <w:color w:val="auto"/>
          <w:sz w:val="32"/>
          <w:szCs w:val="32"/>
          <w:lang w:val="en-US" w:eastAsia="zh-CN"/>
        </w:rPr>
        <w:t>叁（3）</w:t>
      </w:r>
      <w:r>
        <w:rPr>
          <w:rFonts w:hint="eastAsia" w:ascii="仿宋_GB2312" w:hAnsi="仿宋_GB2312" w:eastAsia="仿宋_GB2312" w:cs="仿宋_GB2312"/>
          <w:color w:val="auto"/>
          <w:sz w:val="32"/>
          <w:szCs w:val="32"/>
          <w:lang w:eastAsia="zh-CN"/>
        </w:rPr>
        <w:t>份，参选文件应当密封，并在封口处加盖公章。</w:t>
      </w:r>
    </w:p>
    <w:p w14:paraId="6C6A63D4">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2.参选文件封面应当标明项目名称、参选人名称、联系地址和方式、参选日期，封口处加盖参选人公章递交至指定地点。</w:t>
      </w:r>
    </w:p>
    <w:p w14:paraId="22D4F76A">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3.参选文件纸质版材料正本壹份，副本贰份，并在其封面上清楚地标明“正本”或“副本”字样；正本与副本不一致的，以正本为准。</w:t>
      </w:r>
    </w:p>
    <w:p w14:paraId="220E97E4">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六、其他说明</w:t>
      </w:r>
    </w:p>
    <w:p w14:paraId="3ECD13F1">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lang w:eastAsia="zh-CN"/>
        </w:rPr>
        <w:t>）比选文件获取方式</w:t>
      </w:r>
    </w:p>
    <w:p w14:paraId="55907EB0">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参选人自行前往海南联合资产管理有限公司官网（http://www.hnlhzc.com/）下载比选文件，我司不提供纸质版文件。</w:t>
      </w:r>
    </w:p>
    <w:p w14:paraId="39B089F3">
      <w:pPr>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br w:type="page"/>
      </w:r>
    </w:p>
    <w:p w14:paraId="22463F39">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二</w:t>
      </w:r>
      <w:r>
        <w:rPr>
          <w:rFonts w:hint="eastAsia" w:ascii="楷体_GB2312" w:hAnsi="楷体_GB2312" w:eastAsia="楷体_GB2312" w:cs="楷体_GB2312"/>
          <w:color w:val="auto"/>
          <w:sz w:val="32"/>
          <w:szCs w:val="32"/>
          <w:lang w:eastAsia="zh-CN"/>
        </w:rPr>
        <w:t>）参选文件递交截止时间</w:t>
      </w:r>
    </w:p>
    <w:p w14:paraId="76E9F174">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本项目参选文件须于202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lang w:eastAsia="zh-CN"/>
        </w:rPr>
        <w:t>日</w:t>
      </w:r>
      <w:r>
        <w:rPr>
          <w:rFonts w:hint="eastAsia" w:ascii="仿宋_GB2312" w:hAnsi="仿宋_GB2312" w:eastAsia="仿宋_GB2312" w:cs="仿宋_GB2312"/>
          <w:color w:val="auto"/>
          <w:sz w:val="32"/>
          <w:szCs w:val="32"/>
          <w:lang w:val="en-US" w:eastAsia="zh-CN"/>
        </w:rPr>
        <w:t>17:00</w:t>
      </w:r>
      <w:r>
        <w:rPr>
          <w:rFonts w:hint="eastAsia" w:ascii="仿宋_GB2312" w:hAnsi="仿宋_GB2312" w:eastAsia="仿宋_GB2312" w:cs="仿宋_GB2312"/>
          <w:color w:val="auto"/>
          <w:sz w:val="32"/>
          <w:szCs w:val="32"/>
          <w:lang w:eastAsia="zh-CN"/>
        </w:rPr>
        <w:t>前递交至指定地点；逾期送达的或不符合比选文件规定要求的参选文件，</w:t>
      </w:r>
      <w:r>
        <w:rPr>
          <w:rFonts w:hint="eastAsia" w:ascii="仿宋_GB2312" w:hAnsi="仿宋_GB2312" w:eastAsia="仿宋_GB2312" w:cs="仿宋_GB2312"/>
          <w:color w:val="auto"/>
          <w:sz w:val="32"/>
          <w:szCs w:val="32"/>
          <w:lang w:val="en-US" w:eastAsia="zh-CN"/>
        </w:rPr>
        <w:t>我司</w:t>
      </w:r>
      <w:r>
        <w:rPr>
          <w:rFonts w:hint="eastAsia" w:ascii="仿宋_GB2312" w:hAnsi="仿宋_GB2312" w:eastAsia="仿宋_GB2312" w:cs="仿宋_GB2312"/>
          <w:color w:val="auto"/>
          <w:sz w:val="32"/>
          <w:szCs w:val="32"/>
          <w:lang w:eastAsia="zh-CN"/>
        </w:rPr>
        <w:t>不予受理。</w:t>
      </w:r>
    </w:p>
    <w:p w14:paraId="6088753C">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三</w:t>
      </w:r>
      <w:r>
        <w:rPr>
          <w:rFonts w:hint="eastAsia" w:ascii="楷体_GB2312" w:hAnsi="楷体_GB2312" w:eastAsia="楷体_GB2312" w:cs="楷体_GB2312"/>
          <w:color w:val="auto"/>
          <w:sz w:val="32"/>
          <w:szCs w:val="32"/>
          <w:lang w:eastAsia="zh-CN"/>
        </w:rPr>
        <w:t>）参选文件递交地址</w:t>
      </w:r>
    </w:p>
    <w:p w14:paraId="07B8ED4E">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仿宋_GB2312" w:hAnsi="仿宋_GB2312" w:eastAsia="仿宋_GB2312" w:cs="仿宋_GB2312"/>
          <w:color w:val="auto"/>
          <w:sz w:val="32"/>
          <w:szCs w:val="32"/>
          <w:lang w:eastAsia="zh-CN"/>
        </w:rPr>
        <w:t>海南省海口市龙华区滨海大道81号南洋大厦23楼海南联合资产管理有限公司。</w:t>
      </w:r>
    </w:p>
    <w:p w14:paraId="0698B341">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四</w:t>
      </w:r>
      <w:r>
        <w:rPr>
          <w:rFonts w:hint="eastAsia" w:ascii="楷体_GB2312" w:hAnsi="楷体_GB2312" w:eastAsia="楷体_GB2312" w:cs="楷体_GB2312"/>
          <w:color w:val="auto"/>
          <w:sz w:val="32"/>
          <w:szCs w:val="32"/>
          <w:lang w:eastAsia="zh-CN"/>
        </w:rPr>
        <w:t>）现场评审时间、地点</w:t>
      </w:r>
    </w:p>
    <w:p w14:paraId="411D9472">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仿宋_GB2312" w:hAnsi="仿宋_GB2312" w:eastAsia="仿宋_GB2312" w:cs="仿宋_GB2312"/>
          <w:color w:val="auto"/>
          <w:sz w:val="32"/>
          <w:szCs w:val="32"/>
          <w:lang w:eastAsia="zh-CN"/>
        </w:rPr>
        <w:t>本项目拟定于</w:t>
      </w:r>
      <w:r>
        <w:rPr>
          <w:rFonts w:hint="eastAsia" w:ascii="仿宋_GB2312" w:hAnsi="仿宋_GB2312" w:eastAsia="仿宋_GB2312" w:cs="仿宋_GB2312"/>
          <w:b w:val="0"/>
          <w:bCs w:val="0"/>
          <w:color w:val="auto"/>
          <w:sz w:val="32"/>
          <w:szCs w:val="32"/>
          <w:lang w:val="en-US" w:eastAsia="zh-CN"/>
        </w:rPr>
        <w:t>2026</w:t>
      </w:r>
      <w:r>
        <w:rPr>
          <w:rFonts w:hint="eastAsia" w:ascii="仿宋_GB2312" w:hAnsi="仿宋_GB2312" w:eastAsia="仿宋_GB2312" w:cs="仿宋_GB2312"/>
          <w:b w:val="0"/>
          <w:bCs w:val="0"/>
          <w:color w:val="auto"/>
          <w:sz w:val="32"/>
          <w:szCs w:val="32"/>
          <w:lang w:eastAsia="zh-CN"/>
        </w:rPr>
        <w:t>年</w:t>
      </w:r>
      <w:r>
        <w:rPr>
          <w:rFonts w:hint="eastAsia" w:ascii="仿宋_GB2312" w:hAnsi="仿宋_GB2312" w:eastAsia="仿宋_GB2312" w:cs="仿宋_GB2312"/>
          <w:b w:val="0"/>
          <w:bCs w:val="0"/>
          <w:color w:val="auto"/>
          <w:sz w:val="32"/>
          <w:szCs w:val="32"/>
          <w:lang w:val="en-US" w:eastAsia="zh-CN"/>
        </w:rPr>
        <w:t>4</w:t>
      </w:r>
      <w:r>
        <w:rPr>
          <w:rFonts w:hint="eastAsia" w:ascii="仿宋_GB2312" w:hAnsi="仿宋_GB2312" w:eastAsia="仿宋_GB2312" w:cs="仿宋_GB2312"/>
          <w:b w:val="0"/>
          <w:bCs w:val="0"/>
          <w:color w:val="auto"/>
          <w:sz w:val="32"/>
          <w:szCs w:val="32"/>
          <w:lang w:eastAsia="zh-CN"/>
        </w:rPr>
        <w:t>月</w:t>
      </w:r>
      <w:r>
        <w:rPr>
          <w:rFonts w:hint="eastAsia" w:ascii="仿宋_GB2312" w:hAnsi="仿宋_GB2312" w:eastAsia="仿宋_GB2312" w:cs="仿宋_GB2312"/>
          <w:b w:val="0"/>
          <w:bCs w:val="0"/>
          <w:color w:val="auto"/>
          <w:sz w:val="32"/>
          <w:szCs w:val="32"/>
          <w:lang w:val="en-US" w:eastAsia="zh-CN"/>
        </w:rPr>
        <w:t>8</w:t>
      </w:r>
      <w:r>
        <w:rPr>
          <w:rFonts w:hint="eastAsia" w:ascii="仿宋_GB2312" w:hAnsi="仿宋_GB2312" w:eastAsia="仿宋_GB2312" w:cs="仿宋_GB2312"/>
          <w:b w:val="0"/>
          <w:bCs w:val="0"/>
          <w:color w:val="auto"/>
          <w:sz w:val="32"/>
          <w:szCs w:val="32"/>
          <w:lang w:eastAsia="zh-CN"/>
        </w:rPr>
        <w:t>日</w:t>
      </w:r>
      <w:r>
        <w:rPr>
          <w:rFonts w:hint="eastAsia" w:ascii="仿宋_GB2312" w:hAnsi="仿宋_GB2312" w:eastAsia="仿宋_GB2312" w:cs="仿宋_GB2312"/>
          <w:b w:val="0"/>
          <w:bCs w:val="0"/>
          <w:color w:val="auto"/>
          <w:sz w:val="32"/>
          <w:szCs w:val="32"/>
          <w:lang w:val="en-US" w:eastAsia="zh-CN"/>
        </w:rPr>
        <w:t>9:30</w:t>
      </w:r>
      <w:r>
        <w:rPr>
          <w:rFonts w:hint="eastAsia" w:ascii="仿宋_GB2312" w:hAnsi="仿宋_GB2312" w:eastAsia="仿宋_GB2312" w:cs="仿宋_GB2312"/>
          <w:color w:val="auto"/>
          <w:sz w:val="32"/>
          <w:szCs w:val="32"/>
          <w:lang w:eastAsia="zh-CN"/>
        </w:rPr>
        <w:t>，在海南省海口市龙华区滨海大道81号南洋大厦23楼海南联合资产管理有限公司会议室现场评审；现场评审结束后通知中选人评审结果。</w:t>
      </w:r>
    </w:p>
    <w:p w14:paraId="5FD64055">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五</w:t>
      </w:r>
      <w:r>
        <w:rPr>
          <w:rFonts w:hint="eastAsia" w:ascii="楷体_GB2312" w:hAnsi="楷体_GB2312" w:eastAsia="楷体_GB2312" w:cs="楷体_GB2312"/>
          <w:color w:val="auto"/>
          <w:sz w:val="32"/>
          <w:szCs w:val="32"/>
          <w:lang w:eastAsia="zh-CN"/>
        </w:rPr>
        <w:t>）项目咨询联系方式</w:t>
      </w:r>
    </w:p>
    <w:p w14:paraId="1E20246E">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联 系 人：</w:t>
      </w:r>
      <w:r>
        <w:rPr>
          <w:rFonts w:hint="eastAsia" w:ascii="仿宋_GB2312" w:hAnsi="仿宋_GB2312" w:eastAsia="仿宋_GB2312" w:cs="仿宋_GB2312"/>
          <w:color w:val="auto"/>
          <w:sz w:val="32"/>
          <w:szCs w:val="32"/>
          <w:lang w:val="en-US" w:eastAsia="zh-CN"/>
        </w:rPr>
        <w:t>李先生</w:t>
      </w:r>
      <w:r>
        <w:rPr>
          <w:rFonts w:hint="eastAsia" w:ascii="仿宋_GB2312" w:hAnsi="仿宋_GB2312" w:eastAsia="仿宋_GB2312" w:cs="仿宋_GB2312"/>
          <w:color w:val="auto"/>
          <w:sz w:val="32"/>
          <w:szCs w:val="32"/>
          <w:lang w:eastAsia="zh-CN"/>
        </w:rPr>
        <w:t>，联系电话：0898-68592771</w:t>
      </w:r>
    </w:p>
    <w:p w14:paraId="7BED5936">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联系地址：海南省海口市龙华区滨海大道81号南洋大厦23楼2302办公室</w:t>
      </w:r>
      <w:r>
        <w:rPr>
          <w:rFonts w:hint="eastAsia" w:ascii="仿宋_GB2312" w:hAnsi="仿宋_GB2312" w:eastAsia="仿宋_GB2312" w:cs="仿宋_GB2312"/>
          <w:color w:val="auto"/>
          <w:sz w:val="32"/>
          <w:szCs w:val="32"/>
          <w:lang w:val="en-US" w:eastAsia="zh-CN"/>
        </w:rPr>
        <w:t>评估风险</w:t>
      </w:r>
      <w:r>
        <w:rPr>
          <w:rFonts w:hint="eastAsia" w:ascii="仿宋_GB2312" w:hAnsi="仿宋_GB2312" w:eastAsia="仿宋_GB2312" w:cs="仿宋_GB2312"/>
          <w:color w:val="auto"/>
          <w:sz w:val="32"/>
          <w:szCs w:val="32"/>
          <w:lang w:eastAsia="zh-CN"/>
        </w:rPr>
        <w:t>部</w:t>
      </w:r>
    </w:p>
    <w:p w14:paraId="4D3A420B">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邮政编码：570105</w:t>
      </w:r>
    </w:p>
    <w:p w14:paraId="06C2A08E">
      <w:pPr>
        <w:keepNext w:val="0"/>
        <w:keepLines w:val="0"/>
        <w:pageBreakBefore w:val="0"/>
        <w:widowControl/>
        <w:kinsoku/>
        <w:wordWrap w:val="0"/>
        <w:overflowPunct w:val="0"/>
        <w:topLinePunct w:val="0"/>
        <w:autoSpaceDE/>
        <w:autoSpaceDN/>
        <w:bidi w:val="0"/>
        <w:adjustRightInd/>
        <w:snapToGrid/>
        <w:spacing w:line="480" w:lineRule="exact"/>
        <w:ind w:firstLine="0" w:firstLineChars="0"/>
        <w:jc w:val="both"/>
        <w:textAlignment w:val="auto"/>
        <w:rPr>
          <w:rFonts w:hint="eastAsia" w:ascii="仿宋_GB2312" w:hAnsi="仿宋_GB2312" w:eastAsia="仿宋_GB2312" w:cs="仿宋_GB2312"/>
          <w:color w:val="auto"/>
          <w:sz w:val="32"/>
          <w:szCs w:val="32"/>
          <w:lang w:eastAsia="zh-CN"/>
        </w:rPr>
      </w:pPr>
    </w:p>
    <w:p w14:paraId="702F471C">
      <w:pPr>
        <w:keepNext w:val="0"/>
        <w:keepLines w:val="0"/>
        <w:pageBreakBefore w:val="0"/>
        <w:widowControl/>
        <w:kinsoku/>
        <w:wordWrap w:val="0"/>
        <w:overflowPunct w:val="0"/>
        <w:topLinePunct w:val="0"/>
        <w:autoSpaceDE/>
        <w:autoSpaceDN/>
        <w:bidi w:val="0"/>
        <w:adjustRightInd/>
        <w:snapToGrid/>
        <w:spacing w:line="480" w:lineRule="exact"/>
        <w:ind w:firstLine="0" w:firstLineChars="0"/>
        <w:jc w:val="both"/>
        <w:textAlignment w:val="auto"/>
        <w:rPr>
          <w:rFonts w:hint="eastAsia" w:ascii="仿宋_GB2312" w:hAnsi="仿宋_GB2312" w:eastAsia="仿宋_GB2312" w:cs="仿宋_GB2312"/>
          <w:color w:val="auto"/>
          <w:sz w:val="32"/>
          <w:szCs w:val="32"/>
          <w:lang w:eastAsia="zh-CN"/>
        </w:rPr>
      </w:pPr>
    </w:p>
    <w:p w14:paraId="57F27E75">
      <w:pPr>
        <w:keepNext w:val="0"/>
        <w:keepLines w:val="0"/>
        <w:pageBreakBefore w:val="0"/>
        <w:widowControl/>
        <w:kinsoku/>
        <w:wordWrap w:val="0"/>
        <w:overflowPunct w:val="0"/>
        <w:topLinePunct w:val="0"/>
        <w:autoSpaceDE/>
        <w:autoSpaceDN/>
        <w:bidi w:val="0"/>
        <w:adjustRightInd/>
        <w:snapToGrid/>
        <w:spacing w:line="480" w:lineRule="exact"/>
        <w:ind w:firstLine="0" w:firstLineChars="0"/>
        <w:jc w:val="both"/>
        <w:textAlignment w:val="auto"/>
        <w:rPr>
          <w:rFonts w:hint="eastAsia" w:ascii="仿宋_GB2312" w:hAnsi="仿宋_GB2312" w:eastAsia="仿宋_GB2312" w:cs="仿宋_GB2312"/>
          <w:color w:val="auto"/>
          <w:sz w:val="32"/>
          <w:szCs w:val="32"/>
          <w:lang w:eastAsia="zh-CN"/>
        </w:rPr>
      </w:pPr>
    </w:p>
    <w:p w14:paraId="04DDD286">
      <w:pPr>
        <w:keepNext w:val="0"/>
        <w:keepLines w:val="0"/>
        <w:pageBreakBefore w:val="0"/>
        <w:widowControl/>
        <w:kinsoku/>
        <w:wordWrap w:val="0"/>
        <w:overflowPunct w:val="0"/>
        <w:topLinePunct w:val="0"/>
        <w:autoSpaceDE/>
        <w:autoSpaceDN/>
        <w:bidi w:val="0"/>
        <w:adjustRightInd/>
        <w:snapToGrid/>
        <w:spacing w:line="480" w:lineRule="exact"/>
        <w:ind w:firstLine="0" w:firstLineChars="0"/>
        <w:jc w:val="righ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海南联合资产管理有限公司</w:t>
      </w:r>
    </w:p>
    <w:p w14:paraId="6C2289E9">
      <w:pPr>
        <w:keepNext w:val="0"/>
        <w:keepLines w:val="0"/>
        <w:pageBreakBefore w:val="0"/>
        <w:widowControl/>
        <w:kinsoku/>
        <w:wordWrap w:val="0"/>
        <w:overflowPunct w:val="0"/>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31</w:t>
      </w:r>
      <w:r>
        <w:rPr>
          <w:rFonts w:hint="eastAsia" w:ascii="仿宋_GB2312" w:hAnsi="仿宋_GB2312" w:eastAsia="仿宋_GB2312" w:cs="仿宋_GB2312"/>
          <w:color w:val="auto"/>
          <w:sz w:val="32"/>
          <w:szCs w:val="32"/>
          <w:lang w:eastAsia="zh-CN"/>
        </w:rPr>
        <w:t>日</w:t>
      </w:r>
    </w:p>
    <w:p w14:paraId="415D0F8E">
      <w:pPr>
        <w:ind w:firstLine="3360" w:firstLineChars="1600"/>
        <w:rPr>
          <w:rFonts w:hint="eastAsia" w:ascii="黑体" w:hAnsi="黑体" w:eastAsia="黑体" w:cs="黑体"/>
          <w:b w:val="0"/>
          <w:bCs w:val="0"/>
          <w:color w:val="auto"/>
          <w:lang w:val="en-US" w:eastAsia="zh-CN"/>
        </w:rPr>
      </w:pPr>
      <w:r>
        <w:rPr>
          <w:rFonts w:hint="eastAsia" w:ascii="黑体" w:hAnsi="黑体" w:eastAsia="黑体" w:cs="黑体"/>
          <w:b w:val="0"/>
          <w:bCs w:val="0"/>
          <w:color w:val="auto"/>
          <w:lang w:val="en-US" w:eastAsia="zh-CN"/>
        </w:rPr>
        <w:br w:type="page"/>
      </w:r>
    </w:p>
    <w:p w14:paraId="19287638">
      <w:pPr>
        <w:pStyle w:val="2"/>
        <w:keepNext/>
        <w:keepLines/>
        <w:pageBreakBefore w:val="0"/>
        <w:widowControl w:val="0"/>
        <w:kinsoku/>
        <w:wordWrap w:val="0"/>
        <w:overflowPunct w:val="0"/>
        <w:topLinePunct w:val="0"/>
        <w:autoSpaceDE/>
        <w:autoSpaceDN/>
        <w:bidi w:val="0"/>
        <w:adjustRightInd/>
        <w:snapToGrid/>
        <w:spacing w:before="0" w:after="0" w:line="560" w:lineRule="exact"/>
        <w:jc w:val="center"/>
        <w:textAlignment w:val="auto"/>
        <w:rPr>
          <w:rFonts w:hint="eastAsia" w:ascii="黑体" w:hAnsi="黑体" w:eastAsia="黑体" w:cs="黑体"/>
          <w:b w:val="0"/>
          <w:bCs w:val="0"/>
          <w:color w:val="auto"/>
          <w:lang w:val="en-US" w:eastAsia="zh-CN"/>
        </w:rPr>
      </w:pPr>
      <w:bookmarkStart w:id="12" w:name="_Toc1456696141"/>
      <w:r>
        <w:rPr>
          <w:rFonts w:hint="eastAsia" w:ascii="黑体" w:hAnsi="黑体" w:eastAsia="黑体" w:cs="黑体"/>
          <w:b w:val="0"/>
          <w:bCs w:val="0"/>
          <w:color w:val="auto"/>
          <w:lang w:val="en-US" w:eastAsia="zh-CN"/>
        </w:rPr>
        <w:t>第二章 参选须知</w:t>
      </w:r>
      <w:bookmarkEnd w:id="12"/>
    </w:p>
    <w:p w14:paraId="3BE2095C">
      <w:pPr>
        <w:pageBreakBefore w:val="0"/>
        <w:kinsoku/>
        <w:wordWrap w:val="0"/>
        <w:overflowPunct w:val="0"/>
        <w:topLinePunct w:val="0"/>
        <w:autoSpaceDE/>
        <w:autoSpaceDN/>
        <w:bidi w:val="0"/>
        <w:adjustRightInd/>
        <w:spacing w:beforeAutospacing="0" w:afterAutospacing="0" w:line="560" w:lineRule="exact"/>
        <w:ind w:left="0" w:right="0" w:firstLine="0" w:firstLineChars="0"/>
        <w:jc w:val="both"/>
        <w:textAlignment w:val="auto"/>
        <w:rPr>
          <w:rFonts w:hint="eastAsia" w:ascii="仿宋_GB2312" w:hAnsi="仿宋_GB2312" w:eastAsia="仿宋_GB2312" w:cs="仿宋_GB2312"/>
          <w:color w:val="auto"/>
          <w:sz w:val="32"/>
          <w:szCs w:val="32"/>
        </w:rPr>
      </w:pPr>
      <w:bookmarkStart w:id="13" w:name="_Toc81784910"/>
      <w:bookmarkStart w:id="14" w:name="_Toc22742"/>
    </w:p>
    <w:p w14:paraId="6A38C284">
      <w:pPr>
        <w:pageBreakBefore w:val="0"/>
        <w:kinsoku/>
        <w:wordWrap w:val="0"/>
        <w:overflowPunct w:val="0"/>
        <w:topLinePunct w:val="0"/>
        <w:autoSpaceDE/>
        <w:autoSpaceDN/>
        <w:bidi w:val="0"/>
        <w:adjustRightInd/>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b w:val="0"/>
          <w:bCs w:val="0"/>
          <w:color w:val="auto"/>
          <w:sz w:val="32"/>
          <w:szCs w:val="32"/>
        </w:rPr>
        <w:t>一、</w:t>
      </w:r>
      <w:r>
        <w:rPr>
          <w:rFonts w:hint="eastAsia" w:ascii="黑体" w:hAnsi="黑体" w:eastAsia="黑体" w:cs="黑体"/>
          <w:b w:val="0"/>
          <w:bCs w:val="0"/>
          <w:color w:val="auto"/>
          <w:sz w:val="32"/>
          <w:szCs w:val="32"/>
          <w:lang w:val="en-US" w:eastAsia="zh-CN"/>
        </w:rPr>
        <w:t>参选</w:t>
      </w:r>
      <w:r>
        <w:rPr>
          <w:rFonts w:hint="eastAsia" w:ascii="黑体" w:hAnsi="黑体" w:eastAsia="黑体" w:cs="黑体"/>
          <w:b w:val="0"/>
          <w:bCs w:val="0"/>
          <w:color w:val="auto"/>
          <w:sz w:val="32"/>
          <w:szCs w:val="32"/>
        </w:rPr>
        <w:t>须知前附表</w:t>
      </w:r>
    </w:p>
    <w:tbl>
      <w:tblPr>
        <w:tblStyle w:val="29"/>
        <w:tblW w:w="9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718"/>
        <w:gridCol w:w="1702"/>
        <w:gridCol w:w="4999"/>
      </w:tblGrid>
      <w:tr w14:paraId="38B38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vAlign w:val="center"/>
          </w:tcPr>
          <w:p w14:paraId="2432EF0D">
            <w:pPr>
              <w:keepNext w:val="0"/>
              <w:keepLines w:val="0"/>
              <w:pageBreakBefore w:val="0"/>
              <w:widowControl/>
              <w:kinsoku/>
              <w:wordWrap/>
              <w:overflowPunct w:val="0"/>
              <w:topLinePunct w:val="0"/>
              <w:autoSpaceDE/>
              <w:autoSpaceDN/>
              <w:bidi w:val="0"/>
              <w:adjustRightInd/>
              <w:snapToGrid/>
              <w:spacing w:beforeAutospacing="0" w:afterAutospacing="0" w:line="460" w:lineRule="exact"/>
              <w:ind w:left="0" w:right="0" w:firstLine="0" w:firstLineChars="0"/>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序号</w:t>
            </w:r>
          </w:p>
        </w:tc>
        <w:tc>
          <w:tcPr>
            <w:tcW w:w="1718" w:type="dxa"/>
            <w:vAlign w:val="center"/>
          </w:tcPr>
          <w:p w14:paraId="64329E7B">
            <w:pPr>
              <w:keepNext w:val="0"/>
              <w:keepLines w:val="0"/>
              <w:pageBreakBefore w:val="0"/>
              <w:widowControl/>
              <w:kinsoku/>
              <w:wordWrap/>
              <w:overflowPunct w:val="0"/>
              <w:topLinePunct w:val="0"/>
              <w:autoSpaceDE/>
              <w:autoSpaceDN/>
              <w:bidi w:val="0"/>
              <w:adjustRightInd/>
              <w:snapToGrid/>
              <w:spacing w:beforeAutospacing="0" w:afterAutospacing="0" w:line="460" w:lineRule="exact"/>
              <w:ind w:left="0" w:right="0" w:firstLine="0" w:firstLineChars="0"/>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内容</w:t>
            </w:r>
          </w:p>
        </w:tc>
        <w:tc>
          <w:tcPr>
            <w:tcW w:w="6701" w:type="dxa"/>
            <w:gridSpan w:val="2"/>
            <w:vAlign w:val="center"/>
          </w:tcPr>
          <w:p w14:paraId="5D6DA998">
            <w:pPr>
              <w:keepNext w:val="0"/>
              <w:keepLines w:val="0"/>
              <w:pageBreakBefore w:val="0"/>
              <w:widowControl/>
              <w:kinsoku/>
              <w:wordWrap/>
              <w:overflowPunct w:val="0"/>
              <w:topLinePunct w:val="0"/>
              <w:autoSpaceDE/>
              <w:autoSpaceDN/>
              <w:bidi w:val="0"/>
              <w:adjustRightInd/>
              <w:snapToGrid/>
              <w:spacing w:beforeAutospacing="0" w:afterAutospacing="0" w:line="460" w:lineRule="exact"/>
              <w:ind w:left="0" w:right="0" w:firstLine="0" w:firstLineChars="0"/>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说明要求</w:t>
            </w:r>
          </w:p>
        </w:tc>
      </w:tr>
      <w:tr w14:paraId="2D6B2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93" w:type="dxa"/>
            <w:vMerge w:val="restart"/>
            <w:vAlign w:val="center"/>
          </w:tcPr>
          <w:p w14:paraId="0A405CE9">
            <w:pPr>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w:t>
            </w:r>
          </w:p>
        </w:tc>
        <w:tc>
          <w:tcPr>
            <w:tcW w:w="1718" w:type="dxa"/>
            <w:vMerge w:val="restart"/>
            <w:vAlign w:val="center"/>
          </w:tcPr>
          <w:p w14:paraId="0B692D73">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rPr>
              <w:t>项目</w:t>
            </w:r>
            <w:r>
              <w:rPr>
                <w:rFonts w:hint="eastAsia" w:ascii="仿宋_GB2312" w:hAnsi="仿宋_GB2312" w:eastAsia="仿宋_GB2312" w:cs="仿宋_GB2312"/>
                <w:b w:val="0"/>
                <w:bCs w:val="0"/>
                <w:color w:val="auto"/>
                <w:sz w:val="32"/>
                <w:szCs w:val="32"/>
                <w:lang w:val="en-US" w:eastAsia="zh-CN"/>
              </w:rPr>
              <w:t>概况</w:t>
            </w:r>
          </w:p>
        </w:tc>
        <w:tc>
          <w:tcPr>
            <w:tcW w:w="1702" w:type="dxa"/>
            <w:tcBorders>
              <w:right w:val="single" w:color="000000" w:sz="6" w:space="0"/>
            </w:tcBorders>
            <w:vAlign w:val="center"/>
          </w:tcPr>
          <w:p w14:paraId="49608B09">
            <w:pPr>
              <w:keepNext w:val="0"/>
              <w:keepLines w:val="0"/>
              <w:pageBreakBefore w:val="0"/>
              <w:widowControl/>
              <w:kinsoku/>
              <w:wordWrap/>
              <w:overflowPunct w:val="0"/>
              <w:topLinePunct w:val="0"/>
              <w:autoSpaceDE/>
              <w:autoSpaceDN/>
              <w:bidi w:val="0"/>
              <w:adjustRightInd/>
              <w:snapToGrid w:val="0"/>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rPr>
              <w:t>项目名称</w:t>
            </w:r>
          </w:p>
        </w:tc>
        <w:tc>
          <w:tcPr>
            <w:tcW w:w="4999" w:type="dxa"/>
            <w:tcBorders>
              <w:left w:val="single" w:color="000000" w:sz="6" w:space="0"/>
            </w:tcBorders>
            <w:vAlign w:val="center"/>
          </w:tcPr>
          <w:p w14:paraId="4B9E1655">
            <w:pPr>
              <w:keepNext w:val="0"/>
              <w:keepLines w:val="0"/>
              <w:pageBreakBefore w:val="0"/>
              <w:widowControl/>
              <w:kinsoku/>
              <w:wordWrap/>
              <w:overflowPunct w:val="0"/>
              <w:topLinePunct w:val="0"/>
              <w:autoSpaceDE/>
              <w:autoSpaceDN/>
              <w:bidi w:val="0"/>
              <w:adjustRightInd/>
              <w:snapToGrid w:val="0"/>
              <w:spacing w:beforeAutospacing="0" w:afterAutospacing="0" w:line="460" w:lineRule="exact"/>
              <w:ind w:left="0" w:right="0" w:firstLine="0" w:firstLineChars="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海南联合资产管理有限公司选聘评估机构项目</w:t>
            </w:r>
          </w:p>
        </w:tc>
      </w:tr>
      <w:tr w14:paraId="1B4C9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93" w:type="dxa"/>
            <w:vMerge w:val="continue"/>
            <w:vAlign w:val="center"/>
          </w:tcPr>
          <w:p w14:paraId="4A4313B2">
            <w:pPr>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center"/>
              <w:textAlignment w:val="auto"/>
              <w:rPr>
                <w:rFonts w:hint="eastAsia" w:ascii="仿宋_GB2312" w:hAnsi="仿宋_GB2312" w:eastAsia="仿宋_GB2312" w:cs="仿宋_GB2312"/>
                <w:b w:val="0"/>
                <w:bCs w:val="0"/>
                <w:color w:val="auto"/>
                <w:sz w:val="32"/>
                <w:szCs w:val="32"/>
                <w:lang w:val="en-US" w:eastAsia="zh-CN"/>
              </w:rPr>
            </w:pPr>
          </w:p>
        </w:tc>
        <w:tc>
          <w:tcPr>
            <w:tcW w:w="1718" w:type="dxa"/>
            <w:vMerge w:val="continue"/>
            <w:vAlign w:val="center"/>
          </w:tcPr>
          <w:p w14:paraId="490D7696">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02" w:type="dxa"/>
            <w:tcBorders>
              <w:right w:val="single" w:color="000000" w:sz="6" w:space="0"/>
            </w:tcBorders>
            <w:vAlign w:val="center"/>
          </w:tcPr>
          <w:p w14:paraId="74B7A1FE">
            <w:pPr>
              <w:keepNext w:val="0"/>
              <w:keepLines w:val="0"/>
              <w:pageBreakBefore w:val="0"/>
              <w:widowControl/>
              <w:kinsoku/>
              <w:wordWrap/>
              <w:overflowPunct w:val="0"/>
              <w:topLinePunct w:val="0"/>
              <w:autoSpaceDE/>
              <w:autoSpaceDN/>
              <w:bidi w:val="0"/>
              <w:adjustRightInd/>
              <w:snapToGrid w:val="0"/>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rPr>
              <w:t>项目概述</w:t>
            </w:r>
          </w:p>
        </w:tc>
        <w:tc>
          <w:tcPr>
            <w:tcW w:w="4999" w:type="dxa"/>
            <w:tcBorders>
              <w:left w:val="single" w:color="000000" w:sz="6" w:space="0"/>
            </w:tcBorders>
            <w:vAlign w:val="center"/>
          </w:tcPr>
          <w:p w14:paraId="21DE4792">
            <w:pPr>
              <w:keepNext w:val="0"/>
              <w:keepLines w:val="0"/>
              <w:pageBreakBefore w:val="0"/>
              <w:widowControl/>
              <w:kinsoku/>
              <w:wordWrap/>
              <w:overflowPunct w:val="0"/>
              <w:topLinePunct w:val="0"/>
              <w:autoSpaceDE/>
              <w:autoSpaceDN/>
              <w:bidi w:val="0"/>
              <w:adjustRightInd/>
              <w:snapToGrid w:val="0"/>
              <w:spacing w:beforeAutospacing="0" w:afterAutospacing="0" w:line="460" w:lineRule="exact"/>
              <w:ind w:left="0" w:right="0" w:firstLine="0" w:firstLineChars="0"/>
              <w:jc w:val="both"/>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rPr>
              <w:t>采用</w:t>
            </w:r>
            <w:r>
              <w:rPr>
                <w:rFonts w:hint="eastAsia" w:ascii="仿宋_GB2312" w:hAnsi="仿宋_GB2312" w:eastAsia="仿宋_GB2312" w:cs="仿宋_GB2312"/>
                <w:b w:val="0"/>
                <w:bCs w:val="0"/>
                <w:color w:val="auto"/>
                <w:sz w:val="32"/>
                <w:szCs w:val="32"/>
                <w:lang w:val="en-US" w:eastAsia="zh-CN"/>
              </w:rPr>
              <w:t>公开</w:t>
            </w:r>
            <w:r>
              <w:rPr>
                <w:rFonts w:hint="eastAsia" w:ascii="仿宋_GB2312" w:hAnsi="仿宋_GB2312" w:eastAsia="仿宋_GB2312" w:cs="仿宋_GB2312"/>
                <w:b w:val="0"/>
                <w:bCs w:val="0"/>
                <w:color w:val="auto"/>
                <w:sz w:val="32"/>
                <w:szCs w:val="32"/>
              </w:rPr>
              <w:t>比选方式选聘1家</w:t>
            </w:r>
            <w:r>
              <w:rPr>
                <w:rFonts w:hint="eastAsia" w:ascii="仿宋_GB2312" w:hAnsi="仿宋_GB2312" w:eastAsia="仿宋_GB2312" w:cs="仿宋_GB2312"/>
                <w:b w:val="0"/>
                <w:bCs w:val="0"/>
                <w:color w:val="auto"/>
                <w:sz w:val="32"/>
                <w:szCs w:val="32"/>
                <w:lang w:val="en-US" w:eastAsia="zh-CN"/>
              </w:rPr>
              <w:t>评估机构对XXX银行个人类不良债权和</w:t>
            </w:r>
            <w:r>
              <w:rPr>
                <w:rFonts w:hint="eastAsia" w:ascii="仿宋_GB2312" w:hAnsi="仿宋_GB2312" w:eastAsia="仿宋_GB2312" w:cs="仿宋_GB2312"/>
                <w:kern w:val="0"/>
                <w:sz w:val="32"/>
                <w:szCs w:val="32"/>
                <w:lang w:val="en-US" w:eastAsia="zh-CN"/>
              </w:rPr>
              <w:t>海南礼宏实业有限公司不良债权</w:t>
            </w:r>
            <w:r>
              <w:rPr>
                <w:rFonts w:hint="eastAsia" w:ascii="仿宋_GB2312" w:hAnsi="仿宋_GB2312" w:eastAsia="仿宋_GB2312" w:cs="仿宋_GB2312"/>
                <w:color w:val="auto"/>
                <w:sz w:val="32"/>
                <w:szCs w:val="32"/>
                <w:u w:val="none"/>
                <w:lang w:eastAsia="zh-CN"/>
              </w:rPr>
              <w:t>价值</w:t>
            </w:r>
            <w:r>
              <w:rPr>
                <w:rFonts w:hint="eastAsia" w:ascii="仿宋_GB2312" w:hAnsi="仿宋_GB2312" w:eastAsia="仿宋_GB2312" w:cs="仿宋_GB2312"/>
                <w:b w:val="0"/>
                <w:bCs w:val="0"/>
                <w:color w:val="auto"/>
                <w:sz w:val="32"/>
                <w:szCs w:val="32"/>
                <w:u w:val="none"/>
                <w:lang w:val="en-US" w:eastAsia="zh-CN"/>
              </w:rPr>
              <w:t>进</w:t>
            </w:r>
            <w:r>
              <w:rPr>
                <w:rFonts w:hint="eastAsia" w:ascii="仿宋_GB2312" w:hAnsi="仿宋_GB2312" w:eastAsia="仿宋_GB2312" w:cs="仿宋_GB2312"/>
                <w:b w:val="0"/>
                <w:bCs w:val="0"/>
                <w:color w:val="auto"/>
                <w:sz w:val="32"/>
                <w:szCs w:val="32"/>
                <w:lang w:val="en-US" w:eastAsia="zh-CN"/>
              </w:rPr>
              <w:t>行评估</w:t>
            </w:r>
          </w:p>
        </w:tc>
      </w:tr>
      <w:tr w14:paraId="4CE66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vMerge w:val="continue"/>
            <w:vAlign w:val="center"/>
          </w:tcPr>
          <w:p w14:paraId="2B65DF94">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18" w:type="dxa"/>
            <w:vMerge w:val="continue"/>
            <w:vAlign w:val="center"/>
          </w:tcPr>
          <w:p w14:paraId="26C39326">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02" w:type="dxa"/>
            <w:tcBorders>
              <w:right w:val="single" w:color="000000" w:sz="6" w:space="0"/>
            </w:tcBorders>
            <w:vAlign w:val="center"/>
          </w:tcPr>
          <w:p w14:paraId="2333825D">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服务期限</w:t>
            </w:r>
          </w:p>
        </w:tc>
        <w:tc>
          <w:tcPr>
            <w:tcW w:w="4999" w:type="dxa"/>
            <w:tcBorders>
              <w:left w:val="single" w:color="000000" w:sz="6" w:space="0"/>
            </w:tcBorders>
            <w:vAlign w:val="center"/>
          </w:tcPr>
          <w:p w14:paraId="2D3CD820">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both"/>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按照</w:t>
            </w:r>
            <w:r>
              <w:rPr>
                <w:rFonts w:hint="eastAsia" w:ascii="仿宋_GB2312" w:hAnsi="仿宋_GB2312" w:eastAsia="仿宋_GB2312" w:cs="仿宋_GB2312"/>
                <w:b w:val="0"/>
                <w:bCs w:val="0"/>
                <w:color w:val="auto"/>
                <w:sz w:val="32"/>
                <w:szCs w:val="32"/>
                <w:lang w:eastAsia="zh-CN"/>
              </w:rPr>
              <w:t>服务合同约定（至服务事项办完为止）</w:t>
            </w:r>
          </w:p>
        </w:tc>
      </w:tr>
      <w:tr w14:paraId="395E0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693" w:type="dxa"/>
            <w:vMerge w:val="continue"/>
            <w:vAlign w:val="center"/>
          </w:tcPr>
          <w:p w14:paraId="29724ED6">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18" w:type="dxa"/>
            <w:vMerge w:val="continue"/>
            <w:vAlign w:val="center"/>
          </w:tcPr>
          <w:p w14:paraId="269B063E">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02" w:type="dxa"/>
            <w:tcBorders>
              <w:right w:val="single" w:color="000000" w:sz="6" w:space="0"/>
            </w:tcBorders>
            <w:vAlign w:val="center"/>
          </w:tcPr>
          <w:p w14:paraId="61238CC0">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服务价格</w:t>
            </w:r>
          </w:p>
        </w:tc>
        <w:tc>
          <w:tcPr>
            <w:tcW w:w="4999" w:type="dxa"/>
            <w:tcBorders>
              <w:left w:val="single" w:color="000000" w:sz="6" w:space="0"/>
            </w:tcBorders>
            <w:vAlign w:val="center"/>
          </w:tcPr>
          <w:p w14:paraId="02D896E8">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both"/>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不超过</w:t>
            </w:r>
            <w:r>
              <w:rPr>
                <w:rFonts w:hint="eastAsia" w:ascii="仿宋_GB2312" w:hAnsi="仿宋_GB2312" w:eastAsia="仿宋_GB2312" w:cs="仿宋_GB2312"/>
                <w:color w:val="auto"/>
                <w:kern w:val="0"/>
                <w:sz w:val="32"/>
                <w:szCs w:val="32"/>
                <w:lang w:val="en-US" w:eastAsia="zh-CN"/>
              </w:rPr>
              <w:t>9</w:t>
            </w:r>
            <w:r>
              <w:rPr>
                <w:rFonts w:hint="eastAsia" w:ascii="仿宋_GB2312" w:hAnsi="仿宋_GB2312" w:eastAsia="仿宋_GB2312" w:cs="仿宋_GB2312"/>
                <w:b w:val="0"/>
                <w:bCs w:val="0"/>
                <w:color w:val="auto"/>
                <w:sz w:val="32"/>
                <w:szCs w:val="32"/>
                <w:lang w:eastAsia="zh-CN"/>
              </w:rPr>
              <w:t>万元（含税费、差旅费等一切费用）</w:t>
            </w:r>
          </w:p>
        </w:tc>
      </w:tr>
      <w:tr w14:paraId="303FD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693" w:type="dxa"/>
            <w:vMerge w:val="continue"/>
            <w:vAlign w:val="center"/>
          </w:tcPr>
          <w:p w14:paraId="3B6F567A">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18" w:type="dxa"/>
            <w:vMerge w:val="continue"/>
            <w:vAlign w:val="center"/>
          </w:tcPr>
          <w:p w14:paraId="6C575514">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02" w:type="dxa"/>
            <w:tcBorders>
              <w:right w:val="single" w:color="000000" w:sz="6" w:space="0"/>
            </w:tcBorders>
            <w:vAlign w:val="center"/>
          </w:tcPr>
          <w:p w14:paraId="7E8C151F">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选聘数量</w:t>
            </w:r>
          </w:p>
        </w:tc>
        <w:tc>
          <w:tcPr>
            <w:tcW w:w="4999" w:type="dxa"/>
            <w:tcBorders>
              <w:left w:val="single" w:color="000000" w:sz="6" w:space="0"/>
            </w:tcBorders>
            <w:vAlign w:val="center"/>
          </w:tcPr>
          <w:p w14:paraId="60B5EDCD">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1家评估机构（本项目不接受联合体参选）</w:t>
            </w:r>
          </w:p>
        </w:tc>
      </w:tr>
      <w:tr w14:paraId="5BF48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693" w:type="dxa"/>
            <w:vAlign w:val="center"/>
          </w:tcPr>
          <w:p w14:paraId="13CB133F">
            <w:pPr>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center"/>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w:t>
            </w:r>
          </w:p>
        </w:tc>
        <w:tc>
          <w:tcPr>
            <w:tcW w:w="1718" w:type="dxa"/>
            <w:vAlign w:val="center"/>
          </w:tcPr>
          <w:p w14:paraId="6E198E73">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项目</w:t>
            </w:r>
            <w:r>
              <w:rPr>
                <w:rFonts w:hint="eastAsia" w:ascii="仿宋_GB2312" w:hAnsi="仿宋_GB2312" w:eastAsia="仿宋_GB2312" w:cs="仿宋_GB2312"/>
                <w:b w:val="0"/>
                <w:bCs w:val="0"/>
                <w:color w:val="auto"/>
                <w:sz w:val="32"/>
                <w:szCs w:val="32"/>
              </w:rPr>
              <w:t>内容</w:t>
            </w:r>
          </w:p>
        </w:tc>
        <w:tc>
          <w:tcPr>
            <w:tcW w:w="6701" w:type="dxa"/>
            <w:gridSpan w:val="2"/>
            <w:vAlign w:val="center"/>
          </w:tcPr>
          <w:p w14:paraId="46A6EB95">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both"/>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详见采购公告。</w:t>
            </w:r>
          </w:p>
        </w:tc>
      </w:tr>
      <w:tr w14:paraId="478FD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693" w:type="dxa"/>
            <w:vAlign w:val="center"/>
          </w:tcPr>
          <w:p w14:paraId="2461BEDB">
            <w:pPr>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w:t>
            </w:r>
          </w:p>
        </w:tc>
        <w:tc>
          <w:tcPr>
            <w:tcW w:w="1718" w:type="dxa"/>
            <w:vAlign w:val="center"/>
          </w:tcPr>
          <w:p w14:paraId="0F9C2AB4">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项目要求</w:t>
            </w:r>
          </w:p>
        </w:tc>
        <w:tc>
          <w:tcPr>
            <w:tcW w:w="6701" w:type="dxa"/>
            <w:gridSpan w:val="2"/>
            <w:vAlign w:val="center"/>
          </w:tcPr>
          <w:p w14:paraId="3982B03E">
            <w:pPr>
              <w:pStyle w:val="51"/>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both"/>
              <w:textAlignment w:val="auto"/>
              <w:rPr>
                <w:rFonts w:hint="default" w:ascii="仿宋_GB2312" w:hAnsi="仿宋_GB2312" w:eastAsia="仿宋_GB2312" w:cs="仿宋_GB2312"/>
                <w:b w:val="0"/>
                <w:bCs w:val="0"/>
                <w:color w:val="auto"/>
                <w:sz w:val="32"/>
                <w:szCs w:val="32"/>
                <w:lang w:val="en-US" w:eastAsia="zh-CN" w:bidi="ar-SA"/>
              </w:rPr>
            </w:pPr>
            <w:r>
              <w:rPr>
                <w:rFonts w:hint="eastAsia" w:ascii="仿宋_GB2312" w:hAnsi="仿宋_GB2312" w:eastAsia="仿宋_GB2312" w:cs="仿宋_GB2312"/>
                <w:b w:val="0"/>
                <w:bCs w:val="0"/>
                <w:color w:val="auto"/>
                <w:sz w:val="32"/>
                <w:szCs w:val="32"/>
                <w:lang w:eastAsia="zh-CN" w:bidi="ar-SA"/>
              </w:rPr>
              <w:t>详见采购</w:t>
            </w:r>
            <w:r>
              <w:rPr>
                <w:rFonts w:hint="eastAsia" w:ascii="仿宋_GB2312" w:hAnsi="仿宋_GB2312" w:eastAsia="仿宋_GB2312" w:cs="仿宋_GB2312"/>
                <w:b w:val="0"/>
                <w:bCs w:val="0"/>
                <w:color w:val="auto"/>
                <w:sz w:val="32"/>
                <w:szCs w:val="32"/>
                <w:lang w:val="en-US" w:eastAsia="zh-CN"/>
              </w:rPr>
              <w:t>公告。</w:t>
            </w:r>
          </w:p>
        </w:tc>
      </w:tr>
      <w:tr w14:paraId="124B7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0" w:hRule="atLeast"/>
          <w:jc w:val="center"/>
        </w:trPr>
        <w:tc>
          <w:tcPr>
            <w:tcW w:w="693" w:type="dxa"/>
            <w:vAlign w:val="center"/>
          </w:tcPr>
          <w:p w14:paraId="0AB6F916">
            <w:pPr>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center"/>
              <w:textAlignment w:val="auto"/>
              <w:rPr>
                <w:rFonts w:hint="default" w:ascii="仿宋_GB2312" w:hAnsi="仿宋_GB2312" w:eastAsia="仿宋_GB2312" w:cs="仿宋_GB2312"/>
                <w:b w:val="0"/>
                <w:bCs w:val="0"/>
                <w:color w:val="auto"/>
                <w:sz w:val="32"/>
                <w:szCs w:val="32"/>
                <w:lang w:val="en-US" w:eastAsia="zh-CN"/>
              </w:rPr>
            </w:pPr>
            <w:bookmarkStart w:id="15" w:name="_Toc81784908"/>
            <w:r>
              <w:rPr>
                <w:rFonts w:hint="eastAsia" w:ascii="仿宋_GB2312" w:hAnsi="仿宋_GB2312" w:eastAsia="仿宋_GB2312" w:cs="仿宋_GB2312"/>
                <w:b w:val="0"/>
                <w:bCs w:val="0"/>
                <w:color w:val="auto"/>
                <w:sz w:val="32"/>
                <w:szCs w:val="32"/>
                <w:lang w:val="en-US" w:eastAsia="zh-CN"/>
              </w:rPr>
              <w:t>4</w:t>
            </w:r>
          </w:p>
        </w:tc>
        <w:tc>
          <w:tcPr>
            <w:tcW w:w="1718" w:type="dxa"/>
            <w:vAlign w:val="center"/>
          </w:tcPr>
          <w:p w14:paraId="3D66B2AA">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比选评审要求</w:t>
            </w:r>
          </w:p>
        </w:tc>
        <w:tc>
          <w:tcPr>
            <w:tcW w:w="6701" w:type="dxa"/>
            <w:gridSpan w:val="2"/>
            <w:tcBorders>
              <w:left w:val="single" w:color="000000" w:sz="6" w:space="0"/>
            </w:tcBorders>
            <w:vAlign w:val="center"/>
          </w:tcPr>
          <w:p w14:paraId="0643E2E0">
            <w:pPr>
              <w:pStyle w:val="13"/>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color w:val="auto"/>
                <w:sz w:val="32"/>
                <w:szCs w:val="32"/>
                <w:lang w:eastAsia="zh-CN"/>
              </w:rPr>
              <w:t>我司按照计划评审时间自行组织评审工作，采购报价评分最高者为中选供应商</w:t>
            </w:r>
            <w:r>
              <w:rPr>
                <w:rFonts w:hint="eastAsia" w:ascii="仿宋_GB2312" w:hAnsi="仿宋_GB2312" w:eastAsia="仿宋_GB2312" w:cs="仿宋_GB2312"/>
                <w:b w:val="0"/>
                <w:bCs w:val="0"/>
                <w:color w:val="auto"/>
                <w:sz w:val="32"/>
                <w:szCs w:val="32"/>
                <w:lang w:val="en-US" w:eastAsia="zh-CN"/>
              </w:rPr>
              <w:t>。</w:t>
            </w:r>
          </w:p>
        </w:tc>
      </w:tr>
    </w:tbl>
    <w:p w14:paraId="1BEAE32E">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p>
    <w:p w14:paraId="5C1CB00F">
      <w:pPr>
        <w:keepNext w:val="0"/>
        <w:keepLines w:val="0"/>
        <w:pageBreakBefore w:val="0"/>
        <w:widowControl/>
        <w:kinsoku/>
        <w:wordWrap/>
        <w:overflowPunct w:val="0"/>
        <w:topLinePunct w:val="0"/>
        <w:autoSpaceDE/>
        <w:autoSpaceDN/>
        <w:bidi w:val="0"/>
        <w:adjustRightInd/>
        <w:spacing w:beforeAutospacing="0" w:afterAutospacing="0" w:line="560" w:lineRule="exact"/>
        <w:ind w:left="0" w:right="0"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黑体" w:hAnsi="黑体" w:eastAsia="黑体" w:cs="黑体"/>
          <w:b w:val="0"/>
          <w:bCs w:val="0"/>
          <w:color w:val="auto"/>
          <w:sz w:val="32"/>
          <w:szCs w:val="32"/>
          <w:lang w:val="en-US" w:eastAsia="zh-CN"/>
        </w:rPr>
        <w:t>二、比选文件</w:t>
      </w:r>
      <w:bookmarkEnd w:id="15"/>
    </w:p>
    <w:p w14:paraId="534B605C">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楷体_GB2312" w:hAnsi="楷体_GB2312" w:eastAsia="楷体_GB2312" w:cs="楷体_GB2312"/>
          <w:b w:val="0"/>
          <w:bCs w:val="0"/>
          <w:color w:val="auto"/>
          <w:sz w:val="32"/>
          <w:szCs w:val="32"/>
        </w:rPr>
      </w:pP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一</w:t>
      </w: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比选</w:t>
      </w:r>
      <w:r>
        <w:rPr>
          <w:rFonts w:hint="eastAsia" w:ascii="楷体_GB2312" w:hAnsi="楷体_GB2312" w:eastAsia="楷体_GB2312" w:cs="楷体_GB2312"/>
          <w:b w:val="0"/>
          <w:bCs w:val="0"/>
          <w:color w:val="auto"/>
          <w:sz w:val="32"/>
          <w:szCs w:val="32"/>
        </w:rPr>
        <w:t>文件的组成</w:t>
      </w:r>
    </w:p>
    <w:p w14:paraId="3BD8BA6F">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1.比选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val="en-US" w:eastAsia="zh-CN"/>
        </w:rPr>
        <w:t>主要</w:t>
      </w:r>
      <w:r>
        <w:rPr>
          <w:rFonts w:hint="eastAsia" w:ascii="仿宋_GB2312" w:hAnsi="仿宋_GB2312" w:eastAsia="仿宋_GB2312" w:cs="仿宋_GB2312"/>
          <w:color w:val="auto"/>
          <w:sz w:val="32"/>
          <w:szCs w:val="32"/>
        </w:rPr>
        <w:t>包括下列内容：</w:t>
      </w:r>
    </w:p>
    <w:p w14:paraId="630A9A83">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default"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采购公告</w:t>
      </w:r>
    </w:p>
    <w:p w14:paraId="0CC482EC">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须知</w:t>
      </w:r>
    </w:p>
    <w:p w14:paraId="7FD44C64">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评审办法</w:t>
      </w:r>
    </w:p>
    <w:p w14:paraId="323484BC">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资产评估委托服务协议</w:t>
      </w:r>
    </w:p>
    <w:p w14:paraId="3EB7DE03">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文件格式</w:t>
      </w:r>
    </w:p>
    <w:p w14:paraId="0BE8FFE3">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2.参选</w:t>
      </w:r>
      <w:r>
        <w:rPr>
          <w:rFonts w:hint="eastAsia" w:ascii="仿宋_GB2312" w:hAnsi="仿宋_GB2312" w:eastAsia="仿宋_GB2312" w:cs="仿宋_GB2312"/>
          <w:color w:val="auto"/>
          <w:sz w:val="32"/>
          <w:szCs w:val="32"/>
        </w:rPr>
        <w:t>人应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认真</w:t>
      </w:r>
      <w:r>
        <w:rPr>
          <w:rFonts w:hint="eastAsia" w:ascii="仿宋_GB2312" w:hAnsi="仿宋_GB2312" w:eastAsia="仿宋_GB2312" w:cs="仿宋_GB2312"/>
          <w:color w:val="auto"/>
          <w:sz w:val="32"/>
          <w:szCs w:val="32"/>
          <w:lang w:val="en-US" w:eastAsia="zh-CN"/>
        </w:rPr>
        <w:t>阅读理解比选</w:t>
      </w:r>
      <w:r>
        <w:rPr>
          <w:rFonts w:hint="eastAsia" w:ascii="仿宋_GB2312" w:hAnsi="仿宋_GB2312" w:eastAsia="仿宋_GB2312" w:cs="仿宋_GB2312"/>
          <w:color w:val="auto"/>
          <w:sz w:val="32"/>
          <w:szCs w:val="32"/>
        </w:rPr>
        <w:t>文件的规定和要求，按</w:t>
      </w:r>
      <w:r>
        <w:rPr>
          <w:rFonts w:hint="eastAsia" w:ascii="仿宋_GB2312" w:hAnsi="仿宋_GB2312" w:eastAsia="仿宋_GB2312" w:cs="仿宋_GB2312"/>
          <w:color w:val="auto"/>
          <w:sz w:val="32"/>
          <w:szCs w:val="32"/>
          <w:lang w:val="en-US" w:eastAsia="zh-CN"/>
        </w:rPr>
        <w:t>照比选</w:t>
      </w:r>
      <w:r>
        <w:rPr>
          <w:rFonts w:hint="eastAsia" w:ascii="仿宋_GB2312" w:hAnsi="仿宋_GB2312" w:eastAsia="仿宋_GB2312" w:cs="仿宋_GB2312"/>
          <w:color w:val="auto"/>
          <w:sz w:val="32"/>
          <w:szCs w:val="32"/>
        </w:rPr>
        <w:t>文件的规定和要求编写</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文件不符合</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文件的规定</w:t>
      </w:r>
      <w:r>
        <w:rPr>
          <w:rFonts w:hint="eastAsia" w:ascii="仿宋_GB2312" w:hAnsi="仿宋_GB2312" w:eastAsia="仿宋_GB2312" w:cs="仿宋_GB2312"/>
          <w:color w:val="auto"/>
          <w:sz w:val="32"/>
          <w:szCs w:val="32"/>
          <w:lang w:val="en-US" w:eastAsia="zh-CN"/>
        </w:rPr>
        <w:t>和</w:t>
      </w:r>
      <w:r>
        <w:rPr>
          <w:rFonts w:hint="eastAsia" w:ascii="仿宋_GB2312" w:hAnsi="仿宋_GB2312" w:eastAsia="仿宋_GB2312" w:cs="仿宋_GB2312"/>
          <w:color w:val="auto"/>
          <w:sz w:val="32"/>
          <w:szCs w:val="32"/>
        </w:rPr>
        <w:t>要求</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有可能导致废选，参选</w:t>
      </w:r>
      <w:r>
        <w:rPr>
          <w:rFonts w:hint="eastAsia" w:ascii="仿宋_GB2312" w:hAnsi="仿宋_GB2312" w:eastAsia="仿宋_GB2312" w:cs="仿宋_GB2312"/>
          <w:color w:val="auto"/>
          <w:sz w:val="32"/>
          <w:szCs w:val="32"/>
        </w:rPr>
        <w:t>人自行</w:t>
      </w:r>
      <w:r>
        <w:rPr>
          <w:rFonts w:hint="eastAsia" w:ascii="仿宋_GB2312" w:hAnsi="仿宋_GB2312" w:eastAsia="仿宋_GB2312" w:cs="仿宋_GB2312"/>
          <w:color w:val="auto"/>
          <w:sz w:val="32"/>
          <w:szCs w:val="32"/>
          <w:lang w:val="en-US" w:eastAsia="zh-CN"/>
        </w:rPr>
        <w:t>承担不利后果</w:t>
      </w:r>
      <w:r>
        <w:rPr>
          <w:rFonts w:hint="eastAsia" w:ascii="仿宋_GB2312" w:hAnsi="仿宋_GB2312" w:eastAsia="仿宋_GB2312" w:cs="仿宋_GB2312"/>
          <w:color w:val="auto"/>
          <w:sz w:val="32"/>
          <w:szCs w:val="32"/>
        </w:rPr>
        <w:t>。</w:t>
      </w:r>
    </w:p>
    <w:p w14:paraId="6386E7B6">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3.参选</w:t>
      </w:r>
      <w:r>
        <w:rPr>
          <w:rFonts w:hint="eastAsia" w:ascii="仿宋_GB2312" w:hAnsi="仿宋_GB2312" w:eastAsia="仿宋_GB2312" w:cs="仿宋_GB2312"/>
          <w:color w:val="auto"/>
          <w:sz w:val="32"/>
          <w:szCs w:val="32"/>
        </w:rPr>
        <w:t>人应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认真</w:t>
      </w:r>
      <w:r>
        <w:rPr>
          <w:rFonts w:hint="eastAsia" w:ascii="仿宋_GB2312" w:hAnsi="仿宋_GB2312" w:eastAsia="仿宋_GB2312" w:cs="仿宋_GB2312"/>
          <w:color w:val="auto"/>
          <w:sz w:val="32"/>
          <w:szCs w:val="32"/>
          <w:lang w:val="en-US" w:eastAsia="zh-CN"/>
        </w:rPr>
        <w:t>阅读理解比选</w:t>
      </w:r>
      <w:r>
        <w:rPr>
          <w:rFonts w:hint="eastAsia" w:ascii="仿宋_GB2312" w:hAnsi="仿宋_GB2312" w:eastAsia="仿宋_GB2312" w:cs="仿宋_GB2312"/>
          <w:color w:val="auto"/>
          <w:sz w:val="32"/>
          <w:szCs w:val="32"/>
        </w:rPr>
        <w:t>文件的规定和要求</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文件是否</w:t>
      </w:r>
      <w:r>
        <w:rPr>
          <w:rFonts w:hint="eastAsia" w:ascii="仿宋_GB2312" w:hAnsi="仿宋_GB2312" w:eastAsia="仿宋_GB2312" w:cs="仿宋_GB2312"/>
          <w:color w:val="auto"/>
          <w:sz w:val="32"/>
          <w:szCs w:val="32"/>
          <w:lang w:val="en-US" w:eastAsia="zh-CN"/>
        </w:rPr>
        <w:t>准确、</w:t>
      </w:r>
      <w:r>
        <w:rPr>
          <w:rFonts w:hint="eastAsia" w:ascii="仿宋_GB2312" w:hAnsi="仿宋_GB2312" w:eastAsia="仿宋_GB2312" w:cs="仿宋_GB2312"/>
          <w:color w:val="auto"/>
          <w:sz w:val="32"/>
          <w:szCs w:val="32"/>
        </w:rPr>
        <w:t>完整</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若发现</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val="en-US" w:eastAsia="zh-CN"/>
        </w:rPr>
        <w:t>不清晰、</w:t>
      </w:r>
      <w:r>
        <w:rPr>
          <w:rFonts w:hint="eastAsia" w:ascii="仿宋_GB2312" w:hAnsi="仿宋_GB2312" w:eastAsia="仿宋_GB2312" w:cs="仿宋_GB2312"/>
          <w:color w:val="auto"/>
          <w:sz w:val="32"/>
          <w:szCs w:val="32"/>
        </w:rPr>
        <w:t>缺页或不全时，应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及时向</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提出，以便</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补</w:t>
      </w:r>
      <w:r>
        <w:rPr>
          <w:rFonts w:hint="eastAsia" w:ascii="仿宋_GB2312" w:hAnsi="仿宋_GB2312" w:eastAsia="仿宋_GB2312" w:cs="仿宋_GB2312"/>
          <w:color w:val="auto"/>
          <w:sz w:val="32"/>
          <w:szCs w:val="32"/>
          <w:lang w:val="en-US" w:eastAsia="zh-CN"/>
        </w:rPr>
        <w:t>正</w:t>
      </w:r>
      <w:r>
        <w:rPr>
          <w:rFonts w:hint="eastAsia" w:ascii="仿宋_GB2312" w:hAnsi="仿宋_GB2312" w:eastAsia="仿宋_GB2312" w:cs="仿宋_GB2312"/>
          <w:color w:val="auto"/>
          <w:sz w:val="32"/>
          <w:szCs w:val="32"/>
        </w:rPr>
        <w:t>。</w:t>
      </w:r>
    </w:p>
    <w:p w14:paraId="111A8AEF">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二</w:t>
      </w: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比选</w:t>
      </w:r>
      <w:r>
        <w:rPr>
          <w:rFonts w:hint="eastAsia" w:ascii="楷体_GB2312" w:hAnsi="楷体_GB2312" w:eastAsia="楷体_GB2312" w:cs="楷体_GB2312"/>
          <w:b w:val="0"/>
          <w:bCs w:val="0"/>
          <w:color w:val="auto"/>
          <w:sz w:val="32"/>
          <w:szCs w:val="32"/>
          <w:lang w:eastAsia="zh-CN"/>
        </w:rPr>
        <w:t>文件的澄清与解答</w:t>
      </w:r>
    </w:p>
    <w:p w14:paraId="28EB1978">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1.参选</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val="en-US" w:eastAsia="zh-CN"/>
        </w:rPr>
        <w:t>请求对比选文件进行必要的澄清或修改的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可以在获取比选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val="en-US" w:eastAsia="zh-CN"/>
        </w:rPr>
        <w:t>后</w:t>
      </w:r>
      <w:r>
        <w:rPr>
          <w:rFonts w:hint="eastAsia" w:ascii="仿宋_GB2312" w:hAnsi="仿宋_GB2312" w:eastAsia="仿宋_GB2312" w:cs="仿宋_GB2312"/>
          <w:color w:val="auto"/>
          <w:sz w:val="32"/>
          <w:szCs w:val="32"/>
        </w:rPr>
        <w:t>以书面形式向</w:t>
      </w:r>
      <w:r>
        <w:rPr>
          <w:rFonts w:hint="eastAsia" w:ascii="仿宋_GB2312" w:hAnsi="仿宋_GB2312" w:eastAsia="仿宋_GB2312" w:cs="仿宋_GB2312"/>
          <w:color w:val="auto"/>
          <w:sz w:val="32"/>
          <w:szCs w:val="32"/>
          <w:lang w:val="en-US" w:eastAsia="zh-CN"/>
        </w:rPr>
        <w:t>我司</w:t>
      </w:r>
      <w:r>
        <w:rPr>
          <w:rFonts w:hint="eastAsia" w:ascii="仿宋_GB2312" w:hAnsi="仿宋_GB2312" w:eastAsia="仿宋_GB2312" w:cs="仿宋_GB2312"/>
          <w:color w:val="auto"/>
          <w:sz w:val="32"/>
          <w:szCs w:val="32"/>
        </w:rPr>
        <w:t>提交</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我司经审查认为可能影响参选文件编制的，将在收到书面意见后</w:t>
      </w:r>
      <w:r>
        <w:rPr>
          <w:rFonts w:hint="eastAsia" w:ascii="仿宋_GB2312" w:hAnsi="仿宋_GB2312" w:eastAsia="仿宋_GB2312" w:cs="仿宋_GB2312"/>
          <w:color w:val="auto"/>
          <w:sz w:val="32"/>
          <w:szCs w:val="32"/>
        </w:rPr>
        <w:t>以编号补</w:t>
      </w:r>
      <w:r>
        <w:rPr>
          <w:rFonts w:hint="eastAsia" w:ascii="仿宋_GB2312" w:hAnsi="仿宋_GB2312" w:eastAsia="仿宋_GB2312" w:cs="仿宋_GB2312"/>
          <w:color w:val="auto"/>
          <w:sz w:val="32"/>
          <w:szCs w:val="32"/>
          <w:lang w:val="en-US" w:eastAsia="zh-CN"/>
        </w:rPr>
        <w:t>正通知书的</w:t>
      </w:r>
      <w:r>
        <w:rPr>
          <w:rFonts w:hint="eastAsia" w:ascii="仿宋_GB2312" w:hAnsi="仿宋_GB2312" w:eastAsia="仿宋_GB2312" w:cs="仿宋_GB2312"/>
          <w:color w:val="auto"/>
          <w:sz w:val="32"/>
          <w:szCs w:val="32"/>
        </w:rPr>
        <w:t>形式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送达参选</w:t>
      </w:r>
      <w:r>
        <w:rPr>
          <w:rFonts w:hint="eastAsia" w:ascii="仿宋_GB2312" w:hAnsi="仿宋_GB2312" w:eastAsia="仿宋_GB2312" w:cs="仿宋_GB2312"/>
          <w:color w:val="auto"/>
          <w:sz w:val="32"/>
          <w:szCs w:val="32"/>
        </w:rPr>
        <w:t>人。</w:t>
      </w:r>
    </w:p>
    <w:p w14:paraId="61561F1A">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2.我司</w:t>
      </w:r>
      <w:r>
        <w:rPr>
          <w:rFonts w:hint="eastAsia" w:ascii="仿宋_GB2312" w:hAnsi="仿宋_GB2312" w:eastAsia="仿宋_GB2312" w:cs="仿宋_GB2312"/>
          <w:color w:val="auto"/>
          <w:sz w:val="32"/>
          <w:szCs w:val="32"/>
        </w:rPr>
        <w:t>以书面形式发出对</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文件的澄清或修改内容，均为</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文件的组成部分，对</w:t>
      </w:r>
      <w:r>
        <w:rPr>
          <w:rFonts w:hint="eastAsia" w:ascii="仿宋_GB2312" w:hAnsi="仿宋_GB2312" w:eastAsia="仿宋_GB2312" w:cs="仿宋_GB2312"/>
          <w:color w:val="auto"/>
          <w:sz w:val="32"/>
          <w:szCs w:val="32"/>
          <w:lang w:val="en-US" w:eastAsia="zh-CN"/>
        </w:rPr>
        <w:t>我司</w:t>
      </w:r>
      <w:r>
        <w:rPr>
          <w:rFonts w:hint="eastAsia" w:ascii="仿宋_GB2312" w:hAnsi="仿宋_GB2312" w:eastAsia="仿宋_GB2312" w:cs="仿宋_GB2312"/>
          <w:color w:val="auto"/>
          <w:sz w:val="32"/>
          <w:szCs w:val="32"/>
        </w:rPr>
        <w:t>和</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val="en-US" w:eastAsia="zh-CN"/>
        </w:rPr>
        <w:t>具有</w:t>
      </w:r>
      <w:r>
        <w:rPr>
          <w:rFonts w:hint="eastAsia" w:ascii="仿宋_GB2312" w:hAnsi="仿宋_GB2312" w:eastAsia="仿宋_GB2312" w:cs="仿宋_GB2312"/>
          <w:color w:val="auto"/>
          <w:sz w:val="32"/>
          <w:szCs w:val="32"/>
        </w:rPr>
        <w:t>约束作用。</w:t>
      </w:r>
    </w:p>
    <w:p w14:paraId="52C1B075">
      <w:pPr>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br w:type="page"/>
      </w:r>
    </w:p>
    <w:p w14:paraId="428529D2">
      <w:pPr>
        <w:keepNext w:val="0"/>
        <w:keepLines w:val="0"/>
        <w:pageBreakBefore w:val="0"/>
        <w:widowControl/>
        <w:kinsoku/>
        <w:wordWrap/>
        <w:overflowPunct w:val="0"/>
        <w:topLinePunct w:val="0"/>
        <w:autoSpaceDE/>
        <w:autoSpaceDN/>
        <w:bidi w:val="0"/>
        <w:adjustRightInd/>
        <w:spacing w:beforeAutospacing="0" w:afterAutospacing="0" w:line="560" w:lineRule="exact"/>
        <w:ind w:left="0" w:right="0" w:firstLine="640" w:firstLineChars="200"/>
        <w:jc w:val="both"/>
        <w:textAlignment w:val="auto"/>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三、参选文件</w:t>
      </w:r>
    </w:p>
    <w:p w14:paraId="712A4C05">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一</w:t>
      </w: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参选</w:t>
      </w:r>
      <w:r>
        <w:rPr>
          <w:rFonts w:hint="eastAsia" w:ascii="楷体_GB2312" w:hAnsi="楷体_GB2312" w:eastAsia="楷体_GB2312" w:cs="楷体_GB2312"/>
          <w:b w:val="0"/>
          <w:bCs w:val="0"/>
          <w:color w:val="auto"/>
          <w:sz w:val="32"/>
          <w:szCs w:val="32"/>
          <w:lang w:eastAsia="zh-CN"/>
        </w:rPr>
        <w:t>文件的</w:t>
      </w:r>
      <w:r>
        <w:rPr>
          <w:rFonts w:hint="eastAsia" w:ascii="楷体_GB2312" w:hAnsi="楷体_GB2312" w:eastAsia="楷体_GB2312" w:cs="楷体_GB2312"/>
          <w:b w:val="0"/>
          <w:bCs w:val="0"/>
          <w:color w:val="auto"/>
          <w:sz w:val="32"/>
          <w:szCs w:val="32"/>
          <w:lang w:val="en-US" w:eastAsia="zh-CN"/>
        </w:rPr>
        <w:t>文字、</w:t>
      </w:r>
      <w:r>
        <w:rPr>
          <w:rFonts w:hint="eastAsia" w:ascii="楷体_GB2312" w:hAnsi="楷体_GB2312" w:eastAsia="楷体_GB2312" w:cs="楷体_GB2312"/>
          <w:b w:val="0"/>
          <w:bCs w:val="0"/>
          <w:color w:val="auto"/>
          <w:sz w:val="32"/>
          <w:szCs w:val="32"/>
          <w:lang w:eastAsia="zh-CN"/>
        </w:rPr>
        <w:t>度量衡单位</w:t>
      </w:r>
    </w:p>
    <w:p w14:paraId="72CEA796">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1.参选</w:t>
      </w:r>
      <w:r>
        <w:rPr>
          <w:rFonts w:hint="eastAsia" w:ascii="仿宋_GB2312" w:hAnsi="仿宋_GB2312" w:eastAsia="仿宋_GB2312" w:cs="仿宋_GB2312"/>
          <w:b w:val="0"/>
          <w:bCs w:val="0"/>
          <w:color w:val="auto"/>
          <w:sz w:val="32"/>
          <w:szCs w:val="32"/>
        </w:rPr>
        <w:t>文件</w:t>
      </w:r>
      <w:r>
        <w:rPr>
          <w:rFonts w:hint="eastAsia" w:ascii="仿宋_GB2312" w:hAnsi="仿宋_GB2312" w:eastAsia="仿宋_GB2312" w:cs="仿宋_GB2312"/>
          <w:b w:val="0"/>
          <w:bCs w:val="0"/>
          <w:color w:val="auto"/>
          <w:sz w:val="32"/>
          <w:szCs w:val="32"/>
          <w:lang w:val="en-US" w:eastAsia="zh-CN"/>
        </w:rPr>
        <w:t>应当</w:t>
      </w:r>
      <w:r>
        <w:rPr>
          <w:rFonts w:hint="eastAsia" w:ascii="仿宋_GB2312" w:hAnsi="仿宋_GB2312" w:eastAsia="仿宋_GB2312" w:cs="仿宋_GB2312"/>
          <w:b w:val="0"/>
          <w:bCs w:val="0"/>
          <w:color w:val="auto"/>
          <w:sz w:val="32"/>
          <w:szCs w:val="32"/>
        </w:rPr>
        <w:t>使用</w:t>
      </w:r>
      <w:r>
        <w:rPr>
          <w:rFonts w:hint="eastAsia" w:ascii="仿宋_GB2312" w:hAnsi="仿宋_GB2312" w:eastAsia="仿宋_GB2312" w:cs="仿宋_GB2312"/>
          <w:b w:val="0"/>
          <w:bCs w:val="0"/>
          <w:color w:val="auto"/>
          <w:sz w:val="32"/>
          <w:szCs w:val="32"/>
          <w:lang w:val="en-US" w:eastAsia="zh-CN"/>
        </w:rPr>
        <w:t>中文；</w:t>
      </w:r>
      <w:r>
        <w:rPr>
          <w:rFonts w:hint="eastAsia" w:ascii="仿宋_GB2312" w:hAnsi="仿宋_GB2312" w:eastAsia="仿宋_GB2312" w:cs="仿宋_GB2312"/>
          <w:b w:val="0"/>
          <w:bCs w:val="0"/>
          <w:color w:val="auto"/>
          <w:sz w:val="32"/>
          <w:szCs w:val="32"/>
        </w:rPr>
        <w:t>对不同文字文本</w:t>
      </w:r>
      <w:r>
        <w:rPr>
          <w:rFonts w:hint="eastAsia" w:ascii="仿宋_GB2312" w:hAnsi="仿宋_GB2312" w:eastAsia="仿宋_GB2312" w:cs="仿宋_GB2312"/>
          <w:b w:val="0"/>
          <w:bCs w:val="0"/>
          <w:color w:val="auto"/>
          <w:sz w:val="32"/>
          <w:szCs w:val="32"/>
          <w:lang w:val="en-US" w:eastAsia="zh-CN"/>
        </w:rPr>
        <w:t>的参选</w:t>
      </w:r>
      <w:r>
        <w:rPr>
          <w:rFonts w:hint="eastAsia" w:ascii="仿宋_GB2312" w:hAnsi="仿宋_GB2312" w:eastAsia="仿宋_GB2312" w:cs="仿宋_GB2312"/>
          <w:b w:val="0"/>
          <w:bCs w:val="0"/>
          <w:color w:val="auto"/>
          <w:sz w:val="32"/>
          <w:szCs w:val="32"/>
        </w:rPr>
        <w:t>文件</w:t>
      </w:r>
      <w:r>
        <w:rPr>
          <w:rFonts w:hint="eastAsia" w:ascii="仿宋_GB2312" w:hAnsi="仿宋_GB2312" w:eastAsia="仿宋_GB2312" w:cs="仿宋_GB2312"/>
          <w:b w:val="0"/>
          <w:bCs w:val="0"/>
          <w:color w:val="auto"/>
          <w:sz w:val="32"/>
          <w:szCs w:val="32"/>
          <w:lang w:val="en-US" w:eastAsia="zh-CN"/>
        </w:rPr>
        <w:t>进行</w:t>
      </w:r>
      <w:r>
        <w:rPr>
          <w:rFonts w:hint="eastAsia" w:ascii="仿宋_GB2312" w:hAnsi="仿宋_GB2312" w:eastAsia="仿宋_GB2312" w:cs="仿宋_GB2312"/>
          <w:b w:val="0"/>
          <w:bCs w:val="0"/>
          <w:color w:val="auto"/>
          <w:sz w:val="32"/>
          <w:szCs w:val="32"/>
        </w:rPr>
        <w:t>解释</w:t>
      </w:r>
      <w:r>
        <w:rPr>
          <w:rFonts w:hint="eastAsia" w:ascii="仿宋_GB2312" w:hAnsi="仿宋_GB2312" w:eastAsia="仿宋_GB2312" w:cs="仿宋_GB2312"/>
          <w:b w:val="0"/>
          <w:bCs w:val="0"/>
          <w:color w:val="auto"/>
          <w:sz w:val="32"/>
          <w:szCs w:val="32"/>
          <w:lang w:val="en-US" w:eastAsia="zh-CN"/>
        </w:rPr>
        <w:t>产</w:t>
      </w:r>
      <w:r>
        <w:rPr>
          <w:rFonts w:hint="eastAsia" w:ascii="仿宋_GB2312" w:hAnsi="仿宋_GB2312" w:eastAsia="仿宋_GB2312" w:cs="仿宋_GB2312"/>
          <w:b w:val="0"/>
          <w:bCs w:val="0"/>
          <w:color w:val="auto"/>
          <w:sz w:val="32"/>
          <w:szCs w:val="32"/>
        </w:rPr>
        <w:t>生异议的，以中文文本为准。</w:t>
      </w:r>
    </w:p>
    <w:p w14:paraId="7A8E7915">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2.参选</w:t>
      </w:r>
      <w:r>
        <w:rPr>
          <w:rFonts w:hint="eastAsia" w:ascii="仿宋_GB2312" w:hAnsi="仿宋_GB2312" w:eastAsia="仿宋_GB2312" w:cs="仿宋_GB2312"/>
          <w:b w:val="0"/>
          <w:bCs w:val="0"/>
          <w:color w:val="auto"/>
          <w:sz w:val="32"/>
          <w:szCs w:val="32"/>
        </w:rPr>
        <w:t>文件中</w:t>
      </w:r>
      <w:r>
        <w:rPr>
          <w:rFonts w:hint="eastAsia" w:ascii="仿宋_GB2312" w:hAnsi="仿宋_GB2312" w:eastAsia="仿宋_GB2312" w:cs="仿宋_GB2312"/>
          <w:b w:val="0"/>
          <w:bCs w:val="0"/>
          <w:color w:val="auto"/>
          <w:sz w:val="32"/>
          <w:szCs w:val="32"/>
          <w:lang w:val="en-US" w:eastAsia="zh-CN"/>
        </w:rPr>
        <w:t>货币</w:t>
      </w:r>
      <w:r>
        <w:rPr>
          <w:rFonts w:hint="eastAsia" w:ascii="仿宋_GB2312" w:hAnsi="仿宋_GB2312" w:eastAsia="仿宋_GB2312" w:cs="仿宋_GB2312"/>
          <w:b w:val="0"/>
          <w:bCs w:val="0"/>
          <w:color w:val="auto"/>
          <w:sz w:val="32"/>
          <w:szCs w:val="32"/>
        </w:rPr>
        <w:t>大写金额和小写金额不一致的，以大写金额为准。</w:t>
      </w:r>
    </w:p>
    <w:p w14:paraId="00445977">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b w:val="0"/>
          <w:bCs w:val="0"/>
          <w:color w:val="auto"/>
          <w:sz w:val="32"/>
          <w:szCs w:val="32"/>
          <w:lang w:val="en-US" w:eastAsia="zh-CN"/>
        </w:rPr>
        <w:t>参选</w:t>
      </w:r>
      <w:r>
        <w:rPr>
          <w:rFonts w:hint="eastAsia" w:ascii="仿宋_GB2312" w:hAnsi="仿宋_GB2312" w:eastAsia="仿宋_GB2312" w:cs="仿宋_GB2312"/>
          <w:color w:val="auto"/>
          <w:sz w:val="32"/>
          <w:szCs w:val="32"/>
        </w:rPr>
        <w:t>文件使用的度量衡单位，均</w:t>
      </w:r>
      <w:r>
        <w:rPr>
          <w:rFonts w:hint="eastAsia" w:ascii="仿宋_GB2312" w:hAnsi="仿宋_GB2312" w:eastAsia="仿宋_GB2312" w:cs="仿宋_GB2312"/>
          <w:color w:val="auto"/>
          <w:sz w:val="32"/>
          <w:szCs w:val="32"/>
          <w:lang w:val="en-US" w:eastAsia="zh-CN"/>
        </w:rPr>
        <w:t>应</w:t>
      </w:r>
      <w:r>
        <w:rPr>
          <w:rFonts w:hint="eastAsia" w:ascii="仿宋_GB2312" w:hAnsi="仿宋_GB2312" w:eastAsia="仿宋_GB2312" w:cs="仿宋_GB2312"/>
          <w:color w:val="auto"/>
          <w:sz w:val="32"/>
          <w:szCs w:val="32"/>
        </w:rPr>
        <w:t>采用中华人民共和国法定计量单位。</w:t>
      </w:r>
    </w:p>
    <w:p w14:paraId="48D8E95D">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二</w:t>
      </w: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参选</w:t>
      </w:r>
      <w:r>
        <w:rPr>
          <w:rFonts w:hint="eastAsia" w:ascii="楷体_GB2312" w:hAnsi="楷体_GB2312" w:eastAsia="楷体_GB2312" w:cs="楷体_GB2312"/>
          <w:b w:val="0"/>
          <w:bCs w:val="0"/>
          <w:color w:val="auto"/>
          <w:sz w:val="32"/>
          <w:szCs w:val="32"/>
          <w:lang w:eastAsia="zh-CN"/>
        </w:rPr>
        <w:t>文件的组成</w:t>
      </w:r>
    </w:p>
    <w:p w14:paraId="57C7E500">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提供如下有关资料</w:t>
      </w:r>
      <w:r>
        <w:rPr>
          <w:rFonts w:hint="eastAsia" w:ascii="仿宋_GB2312" w:hAnsi="仿宋_GB2312" w:eastAsia="仿宋_GB2312" w:cs="仿宋_GB2312"/>
          <w:color w:val="auto"/>
          <w:sz w:val="32"/>
          <w:szCs w:val="32"/>
          <w:lang w:eastAsia="zh-CN"/>
        </w:rPr>
        <w:t>：</w:t>
      </w:r>
    </w:p>
    <w:p w14:paraId="1143DA12">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1.参选文件封面</w:t>
      </w:r>
    </w:p>
    <w:p w14:paraId="25A56F71">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2.承诺函</w:t>
      </w:r>
    </w:p>
    <w:p w14:paraId="699AB244">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3.授权委托书</w:t>
      </w:r>
    </w:p>
    <w:p w14:paraId="67C4A345">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4.资格审查证明材料</w:t>
      </w:r>
    </w:p>
    <w:p w14:paraId="06E75AE7">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SA"/>
        </w:rPr>
        <w:t>5.报</w:t>
      </w:r>
      <w:r>
        <w:rPr>
          <w:rFonts w:hint="eastAsia" w:ascii="仿宋_GB2312" w:hAnsi="仿宋_GB2312" w:eastAsia="仿宋_GB2312" w:cs="仿宋_GB2312"/>
          <w:color w:val="auto"/>
          <w:sz w:val="32"/>
          <w:szCs w:val="32"/>
        </w:rPr>
        <w:t>价书</w:t>
      </w:r>
    </w:p>
    <w:p w14:paraId="7B58CB88">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（三）参选</w:t>
      </w:r>
      <w:r>
        <w:rPr>
          <w:rFonts w:hint="eastAsia" w:ascii="楷体_GB2312" w:hAnsi="楷体_GB2312" w:eastAsia="楷体_GB2312" w:cs="楷体_GB2312"/>
          <w:b w:val="0"/>
          <w:bCs w:val="0"/>
          <w:color w:val="auto"/>
          <w:sz w:val="32"/>
          <w:szCs w:val="32"/>
          <w:lang w:eastAsia="zh-CN"/>
        </w:rPr>
        <w:t>文件</w:t>
      </w:r>
      <w:r>
        <w:rPr>
          <w:rFonts w:hint="eastAsia" w:ascii="楷体_GB2312" w:hAnsi="楷体_GB2312" w:eastAsia="楷体_GB2312" w:cs="楷体_GB2312"/>
          <w:b w:val="0"/>
          <w:bCs w:val="0"/>
          <w:color w:val="auto"/>
          <w:sz w:val="32"/>
          <w:szCs w:val="32"/>
          <w:lang w:val="en-US" w:eastAsia="zh-CN"/>
        </w:rPr>
        <w:t>的</w:t>
      </w:r>
      <w:r>
        <w:rPr>
          <w:rFonts w:hint="eastAsia" w:ascii="楷体_GB2312" w:hAnsi="楷体_GB2312" w:eastAsia="楷体_GB2312" w:cs="楷体_GB2312"/>
          <w:b w:val="0"/>
          <w:bCs w:val="0"/>
          <w:color w:val="auto"/>
          <w:sz w:val="32"/>
          <w:szCs w:val="32"/>
          <w:lang w:eastAsia="zh-CN"/>
        </w:rPr>
        <w:t>格式</w:t>
      </w:r>
      <w:r>
        <w:rPr>
          <w:rFonts w:hint="eastAsia" w:ascii="楷体_GB2312" w:hAnsi="楷体_GB2312" w:eastAsia="楷体_GB2312" w:cs="楷体_GB2312"/>
          <w:b w:val="0"/>
          <w:bCs w:val="0"/>
          <w:color w:val="auto"/>
          <w:sz w:val="32"/>
          <w:szCs w:val="32"/>
          <w:lang w:val="en-US" w:eastAsia="zh-CN"/>
        </w:rPr>
        <w:t>要求</w:t>
      </w:r>
    </w:p>
    <w:p w14:paraId="3447856C">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1.参选</w:t>
      </w:r>
      <w:r>
        <w:rPr>
          <w:rFonts w:hint="eastAsia" w:ascii="仿宋_GB2312" w:hAnsi="仿宋_GB2312" w:eastAsia="仿宋_GB2312" w:cs="仿宋_GB2312"/>
          <w:color w:val="auto"/>
          <w:sz w:val="32"/>
          <w:szCs w:val="32"/>
        </w:rPr>
        <w:t>文件应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统一</w:t>
      </w:r>
      <w:r>
        <w:rPr>
          <w:rFonts w:hint="eastAsia" w:ascii="仿宋_GB2312" w:hAnsi="仿宋_GB2312" w:eastAsia="仿宋_GB2312" w:cs="仿宋_GB2312"/>
          <w:color w:val="auto"/>
          <w:sz w:val="32"/>
          <w:szCs w:val="32"/>
          <w:lang w:val="en-US" w:eastAsia="zh-CN"/>
        </w:rPr>
        <w:t>采</w:t>
      </w:r>
      <w:r>
        <w:rPr>
          <w:rFonts w:hint="eastAsia" w:ascii="仿宋_GB2312" w:hAnsi="仿宋_GB2312" w:eastAsia="仿宋_GB2312" w:cs="仿宋_GB2312"/>
          <w:color w:val="auto"/>
          <w:sz w:val="32"/>
          <w:szCs w:val="32"/>
        </w:rPr>
        <w:t>用标准A4纸（图纸除外）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装订成册，装入密封的信封或包装，在信封或包装上</w:t>
      </w:r>
      <w:r>
        <w:rPr>
          <w:rFonts w:hint="eastAsia" w:ascii="仿宋_GB2312" w:hAnsi="仿宋_GB2312" w:eastAsia="仿宋_GB2312" w:cs="仿宋_GB2312"/>
          <w:color w:val="auto"/>
          <w:sz w:val="32"/>
          <w:szCs w:val="32"/>
          <w:lang w:val="en-US" w:eastAsia="zh-CN"/>
        </w:rPr>
        <w:t>粘贴封面，并</w:t>
      </w:r>
      <w:r>
        <w:rPr>
          <w:rFonts w:hint="eastAsia" w:ascii="仿宋_GB2312" w:hAnsi="仿宋_GB2312" w:eastAsia="仿宋_GB2312" w:cs="仿宋_GB2312"/>
          <w:color w:val="auto"/>
          <w:sz w:val="32"/>
          <w:szCs w:val="32"/>
          <w:lang w:eastAsia="zh-CN"/>
        </w:rPr>
        <w:t>标明项目名称、</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lang w:eastAsia="zh-CN"/>
        </w:rPr>
        <w:t>名称、联系地址</w:t>
      </w:r>
      <w:r>
        <w:rPr>
          <w:rFonts w:hint="eastAsia" w:ascii="仿宋_GB2312" w:hAnsi="仿宋_GB2312" w:eastAsia="仿宋_GB2312" w:cs="仿宋_GB2312"/>
          <w:color w:val="auto"/>
          <w:sz w:val="32"/>
          <w:szCs w:val="32"/>
          <w:lang w:val="en-US" w:eastAsia="zh-CN"/>
        </w:rPr>
        <w:t>和</w:t>
      </w:r>
      <w:r>
        <w:rPr>
          <w:rFonts w:hint="eastAsia" w:ascii="仿宋_GB2312" w:hAnsi="仿宋_GB2312" w:eastAsia="仿宋_GB2312" w:cs="仿宋_GB2312"/>
          <w:color w:val="auto"/>
          <w:sz w:val="32"/>
          <w:szCs w:val="32"/>
          <w:lang w:eastAsia="zh-CN"/>
        </w:rPr>
        <w:t>方式、</w:t>
      </w:r>
      <w:r>
        <w:rPr>
          <w:rFonts w:hint="eastAsia" w:ascii="仿宋_GB2312" w:hAnsi="仿宋_GB2312" w:eastAsia="仿宋_GB2312" w:cs="仿宋_GB2312"/>
          <w:color w:val="auto"/>
          <w:sz w:val="32"/>
          <w:szCs w:val="32"/>
          <w:lang w:val="en-US" w:eastAsia="zh-CN"/>
        </w:rPr>
        <w:t>参选日期</w:t>
      </w:r>
      <w:r>
        <w:rPr>
          <w:rFonts w:hint="eastAsia" w:ascii="仿宋_GB2312" w:hAnsi="仿宋_GB2312" w:eastAsia="仿宋_GB2312" w:cs="仿宋_GB2312"/>
          <w:color w:val="auto"/>
          <w:sz w:val="32"/>
          <w:szCs w:val="32"/>
          <w:lang w:eastAsia="zh-CN"/>
        </w:rPr>
        <w:t>，封口处加盖</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lang w:eastAsia="zh-CN"/>
        </w:rPr>
        <w:t>公章。</w:t>
      </w:r>
    </w:p>
    <w:p w14:paraId="63F4A034">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2.参选</w:t>
      </w:r>
      <w:r>
        <w:rPr>
          <w:rFonts w:hint="eastAsia" w:ascii="仿宋_GB2312" w:hAnsi="仿宋_GB2312" w:eastAsia="仿宋_GB2312" w:cs="仿宋_GB2312"/>
          <w:color w:val="auto"/>
          <w:sz w:val="32"/>
          <w:szCs w:val="32"/>
        </w:rPr>
        <w:t>文件正本应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包括有</w:t>
      </w:r>
      <w:r>
        <w:rPr>
          <w:rFonts w:hint="eastAsia" w:ascii="仿宋_GB2312" w:hAnsi="仿宋_GB2312" w:eastAsia="仿宋_GB2312" w:cs="仿宋_GB2312"/>
          <w:color w:val="auto"/>
          <w:sz w:val="32"/>
          <w:szCs w:val="32"/>
          <w:lang w:val="en-US" w:eastAsia="zh-CN"/>
        </w:rPr>
        <w:t>比选文件</w:t>
      </w:r>
      <w:r>
        <w:rPr>
          <w:rFonts w:hint="eastAsia" w:ascii="仿宋_GB2312" w:hAnsi="仿宋_GB2312" w:eastAsia="仿宋_GB2312" w:cs="仿宋_GB2312"/>
          <w:color w:val="auto"/>
          <w:sz w:val="32"/>
          <w:szCs w:val="32"/>
        </w:rPr>
        <w:t>规定的全部文件以及</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人认为必要的文件。</w:t>
      </w:r>
      <w:r>
        <w:rPr>
          <w:rFonts w:hint="eastAsia" w:ascii="仿宋_GB2312" w:hAnsi="仿宋_GB2312" w:eastAsia="仿宋_GB2312" w:cs="仿宋_GB2312"/>
          <w:color w:val="auto"/>
          <w:sz w:val="32"/>
          <w:szCs w:val="32"/>
          <w:lang w:val="en-US" w:eastAsia="zh-CN"/>
        </w:rPr>
        <w:t>参选文件正文部分不能有</w:t>
      </w:r>
      <w:r>
        <w:rPr>
          <w:rFonts w:hint="eastAsia" w:ascii="仿宋_GB2312" w:hAnsi="仿宋_GB2312" w:eastAsia="仿宋_GB2312" w:cs="仿宋_GB2312"/>
          <w:color w:val="auto"/>
          <w:sz w:val="32"/>
          <w:szCs w:val="32"/>
        </w:rPr>
        <w:t>书写、涂改、增删</w:t>
      </w:r>
      <w:r>
        <w:rPr>
          <w:rFonts w:hint="eastAsia" w:ascii="仿宋_GB2312" w:hAnsi="仿宋_GB2312" w:eastAsia="仿宋_GB2312" w:cs="仿宋_GB2312"/>
          <w:color w:val="auto"/>
          <w:sz w:val="32"/>
          <w:szCs w:val="32"/>
          <w:lang w:val="en-US" w:eastAsia="zh-CN"/>
        </w:rPr>
        <w:t>痕迹，</w:t>
      </w:r>
      <w:r>
        <w:rPr>
          <w:rFonts w:hint="eastAsia" w:ascii="仿宋_GB2312" w:hAnsi="仿宋_GB2312" w:eastAsia="仿宋_GB2312" w:cs="仿宋_GB2312"/>
          <w:color w:val="auto"/>
          <w:sz w:val="32"/>
          <w:szCs w:val="32"/>
        </w:rPr>
        <w:t>正文外</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rPr>
        <w:t>页头、页尾、页边</w:t>
      </w:r>
      <w:r>
        <w:rPr>
          <w:rFonts w:hint="eastAsia" w:ascii="仿宋_GB2312" w:hAnsi="仿宋_GB2312" w:eastAsia="仿宋_GB2312" w:cs="仿宋_GB2312"/>
          <w:color w:val="auto"/>
          <w:sz w:val="32"/>
          <w:szCs w:val="32"/>
          <w:lang w:val="en-US" w:eastAsia="zh-CN"/>
        </w:rPr>
        <w:t>部分不能有</w:t>
      </w:r>
      <w:r>
        <w:rPr>
          <w:rFonts w:hint="eastAsia" w:ascii="仿宋_GB2312" w:hAnsi="仿宋_GB2312" w:eastAsia="仿宋_GB2312" w:cs="仿宋_GB2312"/>
          <w:color w:val="auto"/>
          <w:sz w:val="32"/>
          <w:szCs w:val="32"/>
        </w:rPr>
        <w:t>书写、涂改、增删</w:t>
      </w:r>
      <w:r>
        <w:rPr>
          <w:rFonts w:hint="eastAsia" w:ascii="仿宋_GB2312" w:hAnsi="仿宋_GB2312" w:eastAsia="仿宋_GB2312" w:cs="仿宋_GB2312"/>
          <w:color w:val="auto"/>
          <w:sz w:val="32"/>
          <w:szCs w:val="32"/>
          <w:lang w:val="en-US" w:eastAsia="zh-CN"/>
        </w:rPr>
        <w:t>痕迹</w:t>
      </w:r>
      <w:r>
        <w:rPr>
          <w:rFonts w:hint="eastAsia" w:ascii="仿宋_GB2312" w:hAnsi="仿宋_GB2312" w:eastAsia="仿宋_GB2312" w:cs="仿宋_GB2312"/>
          <w:color w:val="auto"/>
          <w:sz w:val="32"/>
          <w:szCs w:val="32"/>
        </w:rPr>
        <w:t>。</w:t>
      </w:r>
    </w:p>
    <w:p w14:paraId="756B1B36">
      <w:pPr>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br w:type="page"/>
      </w:r>
    </w:p>
    <w:p w14:paraId="6A8E0669">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（四）参选文件的澄清和补正</w:t>
      </w:r>
    </w:p>
    <w:p w14:paraId="4221B6EC">
      <w:pPr>
        <w:keepNext w:val="0"/>
        <w:keepLines w:val="0"/>
        <w:pageBreakBefore w:val="0"/>
        <w:widowControl/>
        <w:kinsoku/>
        <w:wordWrap/>
        <w:overflowPunct w:val="0"/>
        <w:topLinePunct w:val="0"/>
        <w:autoSpaceDE/>
        <w:autoSpaceDN/>
        <w:bidi w:val="0"/>
        <w:adjustRightInd/>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在评审过程中，</w:t>
      </w:r>
      <w:r>
        <w:rPr>
          <w:rFonts w:hint="eastAsia" w:ascii="仿宋_GB2312" w:hAnsi="仿宋_GB2312" w:eastAsia="仿宋_GB2312" w:cs="仿宋_GB2312"/>
          <w:color w:val="auto"/>
          <w:sz w:val="32"/>
          <w:szCs w:val="32"/>
          <w:lang w:val="en-US" w:eastAsia="zh-CN"/>
        </w:rPr>
        <w:t>评审小组</w:t>
      </w:r>
      <w:r>
        <w:rPr>
          <w:rFonts w:hint="eastAsia" w:ascii="仿宋_GB2312" w:hAnsi="仿宋_GB2312" w:eastAsia="仿宋_GB2312" w:cs="仿宋_GB2312"/>
          <w:color w:val="auto"/>
          <w:sz w:val="32"/>
          <w:szCs w:val="32"/>
        </w:rPr>
        <w:t>可以书面形式要求</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人对所提交的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文件中不明确的内容进行书面澄清或说明，或者对细微偏差进行补正</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评审小组</w:t>
      </w:r>
      <w:r>
        <w:rPr>
          <w:rFonts w:hint="eastAsia" w:ascii="仿宋_GB2312" w:hAnsi="仿宋_GB2312" w:eastAsia="仿宋_GB2312" w:cs="仿宋_GB2312"/>
          <w:color w:val="auto"/>
          <w:sz w:val="32"/>
          <w:szCs w:val="32"/>
        </w:rPr>
        <w:t>不接受</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人主动提出的澄清、说明或补正。</w:t>
      </w:r>
    </w:p>
    <w:p w14:paraId="0A78A5FC">
      <w:pPr>
        <w:keepNext w:val="0"/>
        <w:keepLines w:val="0"/>
        <w:pageBreakBefore w:val="0"/>
        <w:widowControl/>
        <w:kinsoku/>
        <w:wordWrap/>
        <w:overflowPunct w:val="0"/>
        <w:topLinePunct w:val="0"/>
        <w:autoSpaceDE/>
        <w:autoSpaceDN/>
        <w:bidi w:val="0"/>
        <w:adjustRightInd/>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澄清、说明和补正不得改变</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文件的实质性内容（算术性错误修正的除外）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人的书面澄清、说明和补正属于</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文件的组成部分。</w:t>
      </w:r>
    </w:p>
    <w:p w14:paraId="040D3C1E">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（五）其他须知</w:t>
      </w:r>
    </w:p>
    <w:p w14:paraId="2E6F900E">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1.参选人</w:t>
      </w:r>
      <w:r>
        <w:rPr>
          <w:rFonts w:hint="eastAsia" w:ascii="仿宋_GB2312" w:hAnsi="仿宋_GB2312" w:eastAsia="仿宋_GB2312" w:cs="仿宋_GB2312"/>
          <w:color w:val="auto"/>
          <w:sz w:val="32"/>
          <w:szCs w:val="32"/>
        </w:rPr>
        <w:t>所报</w:t>
      </w:r>
      <w:r>
        <w:rPr>
          <w:rFonts w:hint="eastAsia" w:ascii="仿宋_GB2312" w:hAnsi="仿宋_GB2312" w:eastAsia="仿宋_GB2312" w:cs="仿宋_GB2312"/>
          <w:color w:val="auto"/>
          <w:sz w:val="32"/>
          <w:szCs w:val="32"/>
          <w:lang w:val="en-US" w:eastAsia="zh-CN"/>
        </w:rPr>
        <w:t>服务费用</w:t>
      </w:r>
      <w:r>
        <w:rPr>
          <w:rFonts w:hint="eastAsia" w:ascii="仿宋_GB2312" w:hAnsi="仿宋_GB2312" w:eastAsia="仿宋_GB2312" w:cs="仿宋_GB2312"/>
          <w:color w:val="auto"/>
          <w:sz w:val="32"/>
          <w:szCs w:val="32"/>
        </w:rPr>
        <w:t>应为</w:t>
      </w:r>
      <w:r>
        <w:rPr>
          <w:rFonts w:hint="eastAsia" w:ascii="仿宋_GB2312" w:hAnsi="仿宋_GB2312" w:eastAsia="仿宋_GB2312" w:cs="仿宋_GB2312"/>
          <w:color w:val="auto"/>
          <w:sz w:val="32"/>
          <w:szCs w:val="32"/>
          <w:lang w:val="en-US" w:eastAsia="zh-CN"/>
        </w:rPr>
        <w:t>费用</w:t>
      </w:r>
      <w:r>
        <w:rPr>
          <w:rFonts w:hint="eastAsia" w:ascii="仿宋_GB2312" w:hAnsi="仿宋_GB2312" w:eastAsia="仿宋_GB2312" w:cs="仿宋_GB2312"/>
          <w:color w:val="auto"/>
          <w:sz w:val="32"/>
          <w:szCs w:val="32"/>
        </w:rPr>
        <w:t>总额，包括</w:t>
      </w:r>
      <w:r>
        <w:rPr>
          <w:rFonts w:hint="eastAsia" w:ascii="仿宋_GB2312" w:hAnsi="仿宋_GB2312" w:eastAsia="仿宋_GB2312" w:cs="仿宋_GB2312"/>
          <w:color w:val="auto"/>
          <w:sz w:val="32"/>
          <w:szCs w:val="32"/>
          <w:lang w:val="en-US" w:eastAsia="zh-CN"/>
        </w:rPr>
        <w:t>评估</w:t>
      </w:r>
      <w:r>
        <w:rPr>
          <w:rFonts w:hint="eastAsia" w:ascii="仿宋_GB2312" w:hAnsi="仿宋_GB2312" w:eastAsia="仿宋_GB2312" w:cs="仿宋_GB2312"/>
          <w:color w:val="auto"/>
          <w:sz w:val="32"/>
          <w:szCs w:val="32"/>
        </w:rPr>
        <w:t>服务费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税费、</w:t>
      </w:r>
      <w:r>
        <w:rPr>
          <w:rFonts w:hint="eastAsia" w:ascii="仿宋_GB2312" w:hAnsi="仿宋_GB2312" w:eastAsia="仿宋_GB2312" w:cs="仿宋_GB2312"/>
          <w:color w:val="auto"/>
          <w:sz w:val="32"/>
          <w:szCs w:val="32"/>
        </w:rPr>
        <w:t>交通费、通讯费、餐费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差旅费</w:t>
      </w:r>
      <w:r>
        <w:rPr>
          <w:rFonts w:hint="eastAsia" w:ascii="仿宋_GB2312" w:hAnsi="仿宋_GB2312" w:eastAsia="仿宋_GB2312" w:cs="仿宋_GB2312"/>
          <w:color w:val="auto"/>
          <w:sz w:val="32"/>
          <w:szCs w:val="32"/>
        </w:rPr>
        <w:t>等</w:t>
      </w:r>
      <w:r>
        <w:rPr>
          <w:rFonts w:hint="eastAsia" w:ascii="仿宋_GB2312" w:hAnsi="仿宋_GB2312" w:eastAsia="仿宋_GB2312" w:cs="仿宋_GB2312"/>
          <w:color w:val="auto"/>
          <w:sz w:val="32"/>
          <w:szCs w:val="32"/>
          <w:lang w:val="en-US" w:eastAsia="zh-CN"/>
        </w:rPr>
        <w:t>一切</w:t>
      </w:r>
      <w:r>
        <w:rPr>
          <w:rFonts w:hint="eastAsia" w:ascii="仿宋_GB2312" w:hAnsi="仿宋_GB2312" w:eastAsia="仿宋_GB2312" w:cs="仿宋_GB2312"/>
          <w:color w:val="auto"/>
          <w:sz w:val="32"/>
          <w:szCs w:val="32"/>
        </w:rPr>
        <w:t>费用。</w:t>
      </w:r>
    </w:p>
    <w:p w14:paraId="5B29D22B">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2.参选人</w:t>
      </w:r>
      <w:r>
        <w:rPr>
          <w:rFonts w:hint="eastAsia" w:ascii="仿宋_GB2312" w:hAnsi="仿宋_GB2312" w:eastAsia="仿宋_GB2312" w:cs="仿宋_GB2312"/>
          <w:color w:val="auto"/>
          <w:sz w:val="32"/>
          <w:szCs w:val="32"/>
        </w:rPr>
        <w:t>应本着长期合作、专业服务的精神，以</w:t>
      </w:r>
      <w:r>
        <w:rPr>
          <w:rFonts w:hint="eastAsia" w:ascii="仿宋_GB2312" w:hAnsi="仿宋_GB2312" w:eastAsia="仿宋_GB2312" w:cs="仿宋_GB2312"/>
          <w:color w:val="auto"/>
          <w:sz w:val="32"/>
          <w:szCs w:val="32"/>
          <w:lang w:val="en-US" w:eastAsia="zh-CN"/>
        </w:rPr>
        <w:t>合适</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服务报价参选</w:t>
      </w:r>
      <w:r>
        <w:rPr>
          <w:rFonts w:hint="eastAsia" w:ascii="仿宋_GB2312" w:hAnsi="仿宋_GB2312" w:eastAsia="仿宋_GB2312" w:cs="仿宋_GB2312"/>
          <w:color w:val="auto"/>
          <w:sz w:val="32"/>
          <w:szCs w:val="32"/>
        </w:rPr>
        <w:t>，并严格保证</w:t>
      </w:r>
      <w:r>
        <w:rPr>
          <w:rFonts w:hint="eastAsia" w:ascii="仿宋_GB2312" w:hAnsi="仿宋_GB2312" w:eastAsia="仿宋_GB2312" w:cs="仿宋_GB2312"/>
          <w:color w:val="auto"/>
          <w:sz w:val="32"/>
          <w:szCs w:val="32"/>
          <w:lang w:val="en-US" w:eastAsia="zh-CN"/>
        </w:rPr>
        <w:t>服务</w:t>
      </w:r>
      <w:r>
        <w:rPr>
          <w:rFonts w:hint="eastAsia" w:ascii="仿宋_GB2312" w:hAnsi="仿宋_GB2312" w:eastAsia="仿宋_GB2312" w:cs="仿宋_GB2312"/>
          <w:color w:val="auto"/>
          <w:sz w:val="32"/>
          <w:szCs w:val="32"/>
        </w:rPr>
        <w:t>质量。</w:t>
      </w:r>
    </w:p>
    <w:p w14:paraId="3B0581BB">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3.参选人</w:t>
      </w:r>
      <w:r>
        <w:rPr>
          <w:rFonts w:hint="eastAsia" w:ascii="仿宋_GB2312" w:hAnsi="仿宋_GB2312" w:eastAsia="仿宋_GB2312" w:cs="仿宋_GB2312"/>
          <w:color w:val="auto"/>
          <w:sz w:val="32"/>
          <w:szCs w:val="32"/>
        </w:rPr>
        <w:t>不允许提交两份或两份以上不同实质内容的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提交</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文件均不退还，由</w:t>
      </w:r>
      <w:r>
        <w:rPr>
          <w:rFonts w:hint="eastAsia" w:ascii="仿宋_GB2312" w:hAnsi="仿宋_GB2312" w:eastAsia="仿宋_GB2312" w:cs="仿宋_GB2312"/>
          <w:color w:val="auto"/>
          <w:sz w:val="32"/>
          <w:szCs w:val="32"/>
          <w:lang w:val="en-US" w:eastAsia="zh-CN"/>
        </w:rPr>
        <w:t>我司</w:t>
      </w:r>
      <w:r>
        <w:rPr>
          <w:rFonts w:hint="eastAsia" w:ascii="仿宋_GB2312" w:hAnsi="仿宋_GB2312" w:eastAsia="仿宋_GB2312" w:cs="仿宋_GB2312"/>
          <w:color w:val="auto"/>
          <w:sz w:val="32"/>
          <w:szCs w:val="32"/>
        </w:rPr>
        <w:t>存档备</w:t>
      </w:r>
      <w:r>
        <w:rPr>
          <w:rFonts w:hint="eastAsia" w:ascii="仿宋_GB2312" w:hAnsi="仿宋_GB2312" w:eastAsia="仿宋_GB2312" w:cs="仿宋_GB2312"/>
          <w:color w:val="auto"/>
          <w:sz w:val="32"/>
          <w:szCs w:val="32"/>
          <w:lang w:val="en-US" w:eastAsia="zh-CN"/>
        </w:rPr>
        <w:t>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我司</w:t>
      </w:r>
      <w:r>
        <w:rPr>
          <w:rFonts w:hint="eastAsia" w:ascii="仿宋_GB2312" w:hAnsi="仿宋_GB2312" w:eastAsia="仿宋_GB2312" w:cs="仿宋_GB2312"/>
          <w:color w:val="auto"/>
          <w:sz w:val="32"/>
          <w:szCs w:val="32"/>
        </w:rPr>
        <w:t>将对</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资料予以保密。</w:t>
      </w:r>
    </w:p>
    <w:p w14:paraId="3C89AB5B">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4.参选人应对其提交的参选文件的真实性、合法性、完整性负责，若有不实，作废选处理或解除服务合同。</w:t>
      </w:r>
    </w:p>
    <w:p w14:paraId="6ABAC847">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5.参选人</w:t>
      </w:r>
      <w:r>
        <w:rPr>
          <w:rFonts w:hint="eastAsia" w:ascii="仿宋_GB2312" w:hAnsi="仿宋_GB2312" w:eastAsia="仿宋_GB2312" w:cs="仿宋_GB2312"/>
          <w:color w:val="auto"/>
          <w:sz w:val="32"/>
          <w:szCs w:val="32"/>
        </w:rPr>
        <w:t>及指派</w:t>
      </w:r>
      <w:r>
        <w:rPr>
          <w:rFonts w:hint="eastAsia" w:ascii="仿宋_GB2312" w:hAnsi="仿宋_GB2312" w:eastAsia="仿宋_GB2312" w:cs="仿宋_GB2312"/>
          <w:color w:val="auto"/>
          <w:sz w:val="32"/>
          <w:szCs w:val="32"/>
          <w:lang w:val="en-US" w:eastAsia="zh-CN"/>
        </w:rPr>
        <w:t>注册资产评估师</w:t>
      </w:r>
      <w:r>
        <w:rPr>
          <w:rFonts w:hint="eastAsia" w:ascii="仿宋_GB2312" w:hAnsi="仿宋_GB2312" w:eastAsia="仿宋_GB2312" w:cs="仿宋_GB2312"/>
          <w:color w:val="auto"/>
          <w:sz w:val="32"/>
          <w:szCs w:val="32"/>
        </w:rPr>
        <w:t>的情况和专业水平</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与</w:t>
      </w:r>
      <w:r>
        <w:rPr>
          <w:rFonts w:hint="eastAsia" w:ascii="仿宋_GB2312" w:hAnsi="仿宋_GB2312" w:eastAsia="仿宋_GB2312" w:cs="仿宋_GB2312"/>
          <w:color w:val="auto"/>
          <w:sz w:val="32"/>
          <w:szCs w:val="32"/>
          <w:lang w:val="en-US" w:eastAsia="zh-CN"/>
        </w:rPr>
        <w:t>参选文件</w:t>
      </w:r>
      <w:r>
        <w:rPr>
          <w:rFonts w:hint="eastAsia" w:ascii="仿宋_GB2312" w:hAnsi="仿宋_GB2312" w:eastAsia="仿宋_GB2312" w:cs="仿宋_GB2312"/>
          <w:color w:val="auto"/>
          <w:sz w:val="32"/>
          <w:szCs w:val="32"/>
        </w:rPr>
        <w:t>所述</w:t>
      </w:r>
      <w:r>
        <w:rPr>
          <w:rFonts w:hint="eastAsia" w:ascii="仿宋_GB2312" w:hAnsi="仿宋_GB2312" w:eastAsia="仿宋_GB2312" w:cs="仿宋_GB2312"/>
          <w:color w:val="auto"/>
          <w:sz w:val="32"/>
          <w:szCs w:val="32"/>
          <w:lang w:val="en-US" w:eastAsia="zh-CN"/>
        </w:rPr>
        <w:t>严重</w:t>
      </w:r>
      <w:r>
        <w:rPr>
          <w:rFonts w:hint="eastAsia" w:ascii="仿宋_GB2312" w:hAnsi="仿宋_GB2312" w:eastAsia="仿宋_GB2312" w:cs="仿宋_GB2312"/>
          <w:color w:val="auto"/>
          <w:sz w:val="32"/>
          <w:szCs w:val="32"/>
        </w:rPr>
        <w:t>不符</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rPr>
        <w:t>，或</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及指派注册资产评估师的实际从业能力无法</w:t>
      </w:r>
      <w:r>
        <w:rPr>
          <w:rFonts w:hint="eastAsia" w:ascii="仿宋_GB2312" w:hAnsi="仿宋_GB2312" w:eastAsia="仿宋_GB2312" w:cs="仿宋_GB2312"/>
          <w:color w:val="auto"/>
          <w:sz w:val="32"/>
          <w:szCs w:val="32"/>
          <w:lang w:val="en-US" w:eastAsia="zh-CN"/>
        </w:rPr>
        <w:t>满足我司基本</w:t>
      </w:r>
      <w:r>
        <w:rPr>
          <w:rFonts w:hint="eastAsia" w:ascii="仿宋_GB2312" w:hAnsi="仿宋_GB2312" w:eastAsia="仿宋_GB2312" w:cs="仿宋_GB2312"/>
          <w:color w:val="auto"/>
          <w:sz w:val="32"/>
          <w:szCs w:val="32"/>
        </w:rPr>
        <w:t>要求的，或</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及指派注册资产评估师的</w:t>
      </w:r>
      <w:r>
        <w:rPr>
          <w:rFonts w:hint="eastAsia" w:ascii="仿宋_GB2312" w:hAnsi="仿宋_GB2312" w:eastAsia="仿宋_GB2312" w:cs="仿宋_GB2312"/>
          <w:color w:val="auto"/>
          <w:sz w:val="32"/>
          <w:szCs w:val="32"/>
          <w:lang w:val="en-US" w:eastAsia="zh-CN"/>
        </w:rPr>
        <w:t>重大</w:t>
      </w:r>
      <w:r>
        <w:rPr>
          <w:rFonts w:hint="eastAsia" w:ascii="仿宋_GB2312" w:hAnsi="仿宋_GB2312" w:eastAsia="仿宋_GB2312" w:cs="仿宋_GB2312"/>
          <w:color w:val="auto"/>
          <w:sz w:val="32"/>
          <w:szCs w:val="32"/>
        </w:rPr>
        <w:t>过错给</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带来损失的，</w:t>
      </w:r>
      <w:r>
        <w:rPr>
          <w:rFonts w:hint="eastAsia" w:ascii="仿宋_GB2312" w:hAnsi="仿宋_GB2312" w:eastAsia="仿宋_GB2312" w:cs="仿宋_GB2312"/>
          <w:color w:val="auto"/>
          <w:sz w:val="32"/>
          <w:szCs w:val="32"/>
          <w:lang w:val="en-US" w:eastAsia="zh-CN"/>
        </w:rPr>
        <w:t>我司有权作废选处理或解除服务合同</w:t>
      </w:r>
      <w:r>
        <w:rPr>
          <w:rFonts w:hint="eastAsia" w:ascii="仿宋_GB2312" w:hAnsi="仿宋_GB2312" w:eastAsia="仿宋_GB2312" w:cs="仿宋_GB2312"/>
          <w:color w:val="auto"/>
          <w:sz w:val="32"/>
          <w:szCs w:val="32"/>
        </w:rPr>
        <w:t>。</w:t>
      </w:r>
    </w:p>
    <w:p w14:paraId="5CD98F8C">
      <w:pPr>
        <w:rPr>
          <w:rFonts w:hint="eastAsia" w:ascii="宋体" w:hAnsi="宋体"/>
          <w:color w:val="auto"/>
          <w:sz w:val="36"/>
          <w:szCs w:val="36"/>
        </w:rPr>
      </w:pPr>
      <w:r>
        <w:rPr>
          <w:rFonts w:hint="eastAsia" w:ascii="宋体" w:hAnsi="宋体"/>
          <w:color w:val="auto"/>
          <w:sz w:val="36"/>
          <w:szCs w:val="36"/>
        </w:rPr>
        <w:br w:type="page"/>
      </w:r>
    </w:p>
    <w:p w14:paraId="447DAB8B">
      <w:pPr>
        <w:pStyle w:val="2"/>
        <w:keepNext/>
        <w:keepLines/>
        <w:pageBreakBefore w:val="0"/>
        <w:widowControl w:val="0"/>
        <w:kinsoku/>
        <w:wordWrap w:val="0"/>
        <w:overflowPunct w:val="0"/>
        <w:topLinePunct w:val="0"/>
        <w:autoSpaceDE/>
        <w:autoSpaceDN/>
        <w:bidi w:val="0"/>
        <w:adjustRightInd/>
        <w:snapToGrid/>
        <w:spacing w:before="0" w:after="0" w:line="560" w:lineRule="exact"/>
        <w:jc w:val="center"/>
        <w:textAlignment w:val="auto"/>
        <w:rPr>
          <w:rFonts w:hint="default" w:ascii="黑体" w:hAnsi="黑体" w:eastAsia="黑体" w:cs="黑体"/>
          <w:b w:val="0"/>
          <w:bCs w:val="0"/>
          <w:color w:val="auto"/>
          <w:lang w:val="en-US" w:eastAsia="zh-CN"/>
        </w:rPr>
      </w:pPr>
      <w:bookmarkStart w:id="16" w:name="_Toc1915462014"/>
      <w:r>
        <w:rPr>
          <w:rFonts w:hint="eastAsia" w:ascii="黑体" w:hAnsi="黑体" w:eastAsia="黑体" w:cs="黑体"/>
          <w:b w:val="0"/>
          <w:bCs w:val="0"/>
          <w:color w:val="auto"/>
          <w:lang w:val="en-US" w:eastAsia="zh-CN"/>
        </w:rPr>
        <w:t>第三章 评</w:t>
      </w:r>
      <w:bookmarkEnd w:id="13"/>
      <w:bookmarkEnd w:id="14"/>
      <w:r>
        <w:rPr>
          <w:rFonts w:hint="eastAsia" w:ascii="黑体" w:hAnsi="黑体" w:eastAsia="黑体" w:cs="黑体"/>
          <w:b w:val="0"/>
          <w:bCs w:val="0"/>
          <w:color w:val="auto"/>
          <w:lang w:val="en-US" w:eastAsia="zh-CN"/>
        </w:rPr>
        <w:t>审办法</w:t>
      </w:r>
      <w:bookmarkEnd w:id="16"/>
    </w:p>
    <w:p w14:paraId="06278762">
      <w:pPr>
        <w:keepNext w:val="0"/>
        <w:keepLines w:val="0"/>
        <w:pageBreakBefore w:val="0"/>
        <w:widowControl w:val="0"/>
        <w:kinsoku/>
        <w:wordWrap w:val="0"/>
        <w:overflowPunct w:val="0"/>
        <w:topLinePunct w:val="0"/>
        <w:autoSpaceDE/>
        <w:autoSpaceDN/>
        <w:bidi w:val="0"/>
        <w:adjustRightInd/>
        <w:spacing w:line="560" w:lineRule="exact"/>
        <w:ind w:left="0" w:firstLine="0" w:firstLineChars="0"/>
        <w:textAlignment w:val="auto"/>
        <w:rPr>
          <w:rFonts w:hint="eastAsia" w:ascii="仿宋_GB2312" w:hAnsi="仿宋_GB2312" w:eastAsia="仿宋_GB2312" w:cs="仿宋_GB2312"/>
          <w:color w:val="auto"/>
          <w:sz w:val="32"/>
          <w:szCs w:val="32"/>
        </w:rPr>
      </w:pPr>
      <w:bookmarkStart w:id="17" w:name="_Toc11876"/>
      <w:bookmarkStart w:id="18" w:name="_Toc81784911"/>
    </w:p>
    <w:p w14:paraId="196D1396">
      <w:pPr>
        <w:pageBreakBefore w:val="0"/>
        <w:kinsoku/>
        <w:wordWrap w:val="0"/>
        <w:overflowPunct w:val="0"/>
        <w:topLinePunct w:val="0"/>
        <w:autoSpaceDE/>
        <w:autoSpaceDN/>
        <w:bidi w:val="0"/>
        <w:adjustRightInd/>
        <w:spacing w:beforeAutospacing="0" w:afterAutospacing="0" w:line="560" w:lineRule="exact"/>
        <w:ind w:left="0" w:right="0" w:firstLine="640" w:firstLineChars="200"/>
        <w:jc w:val="both"/>
        <w:textAlignment w:val="auto"/>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一、</w:t>
      </w:r>
      <w:r>
        <w:rPr>
          <w:rFonts w:hint="eastAsia" w:ascii="黑体" w:hAnsi="黑体" w:eastAsia="黑体" w:cs="黑体"/>
          <w:b w:val="0"/>
          <w:bCs w:val="0"/>
          <w:color w:val="auto"/>
          <w:sz w:val="32"/>
          <w:szCs w:val="32"/>
        </w:rPr>
        <w:t>评</w:t>
      </w:r>
      <w:r>
        <w:rPr>
          <w:rFonts w:hint="eastAsia" w:ascii="黑体" w:hAnsi="黑体" w:eastAsia="黑体" w:cs="黑体"/>
          <w:b w:val="0"/>
          <w:bCs w:val="0"/>
          <w:color w:val="auto"/>
          <w:sz w:val="32"/>
          <w:szCs w:val="32"/>
          <w:lang w:val="en-US" w:eastAsia="zh-CN"/>
        </w:rPr>
        <w:t>审须知</w:t>
      </w:r>
    </w:p>
    <w:p w14:paraId="70F8DC44">
      <w:pPr>
        <w:keepNext w:val="0"/>
        <w:keepLines w:val="0"/>
        <w:pageBreakBefore w:val="0"/>
        <w:widowControl w:val="0"/>
        <w:numPr>
          <w:ilvl w:val="0"/>
          <w:numId w:val="0"/>
        </w:numPr>
        <w:kinsoku/>
        <w:wordWrap w:val="0"/>
        <w:overflowPunct w:val="0"/>
        <w:topLinePunct w:val="0"/>
        <w:autoSpaceDE/>
        <w:autoSpaceDN/>
        <w:bidi w:val="0"/>
        <w:adjustRightInd/>
        <w:snapToGrid w:val="0"/>
        <w:spacing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SA"/>
        </w:rPr>
        <w:t>（一）</w:t>
      </w:r>
      <w:r>
        <w:rPr>
          <w:rFonts w:hint="eastAsia" w:ascii="仿宋_GB2312" w:hAnsi="仿宋_GB2312" w:eastAsia="仿宋_GB2312" w:cs="仿宋_GB2312"/>
          <w:color w:val="auto"/>
          <w:sz w:val="32"/>
          <w:szCs w:val="32"/>
          <w:lang w:val="en-US" w:eastAsia="zh-CN"/>
        </w:rPr>
        <w:t>本项目公司</w:t>
      </w:r>
      <w:r>
        <w:rPr>
          <w:rFonts w:hint="eastAsia" w:ascii="仿宋_GB2312" w:hAnsi="仿宋_GB2312" w:eastAsia="仿宋_GB2312" w:cs="仿宋_GB2312"/>
          <w:color w:val="auto"/>
          <w:sz w:val="32"/>
          <w:szCs w:val="32"/>
        </w:rPr>
        <w:t>自行组建</w:t>
      </w:r>
      <w:r>
        <w:rPr>
          <w:rFonts w:hint="eastAsia" w:ascii="仿宋_GB2312" w:hAnsi="仿宋_GB2312" w:eastAsia="仿宋_GB2312" w:cs="仿宋_GB2312"/>
          <w:color w:val="auto"/>
          <w:sz w:val="32"/>
          <w:szCs w:val="32"/>
          <w:lang w:val="en-US" w:eastAsia="zh-CN"/>
        </w:rPr>
        <w:t>评审小组</w:t>
      </w:r>
      <w:r>
        <w:rPr>
          <w:rFonts w:hint="eastAsia" w:ascii="仿宋_GB2312" w:hAnsi="仿宋_GB2312" w:eastAsia="仿宋_GB2312" w:cs="仿宋_GB2312"/>
          <w:color w:val="auto"/>
          <w:sz w:val="32"/>
          <w:szCs w:val="32"/>
        </w:rPr>
        <w:t>进行</w:t>
      </w:r>
      <w:r>
        <w:rPr>
          <w:rFonts w:hint="eastAsia" w:ascii="仿宋_GB2312" w:hAnsi="仿宋_GB2312" w:eastAsia="仿宋_GB2312" w:cs="仿宋_GB2312"/>
          <w:color w:val="auto"/>
          <w:sz w:val="32"/>
          <w:szCs w:val="32"/>
          <w:lang w:val="en-US" w:eastAsia="zh-CN"/>
        </w:rPr>
        <w:t>评审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采用现场评审方式进行评审</w:t>
      </w:r>
      <w:r>
        <w:rPr>
          <w:rFonts w:hint="eastAsia" w:ascii="仿宋_GB2312" w:hAnsi="仿宋_GB2312" w:eastAsia="仿宋_GB2312" w:cs="仿宋_GB2312"/>
          <w:color w:val="auto"/>
          <w:sz w:val="32"/>
          <w:szCs w:val="32"/>
        </w:rPr>
        <w:t>。</w:t>
      </w:r>
    </w:p>
    <w:p w14:paraId="13E45C26">
      <w:pPr>
        <w:keepNext w:val="0"/>
        <w:keepLines w:val="0"/>
        <w:pageBreakBefore w:val="0"/>
        <w:widowControl w:val="0"/>
        <w:numPr>
          <w:ilvl w:val="0"/>
          <w:numId w:val="0"/>
        </w:numPr>
        <w:kinsoku/>
        <w:wordWrap w:val="0"/>
        <w:overflowPunct w:val="0"/>
        <w:topLinePunct w:val="0"/>
        <w:autoSpaceDE/>
        <w:autoSpaceDN/>
        <w:bidi w:val="0"/>
        <w:adjustRightInd/>
        <w:snapToGrid w:val="0"/>
        <w:spacing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SA"/>
        </w:rPr>
        <w:t>（二）</w:t>
      </w:r>
      <w:r>
        <w:rPr>
          <w:rFonts w:hint="eastAsia" w:ascii="仿宋_GB2312" w:hAnsi="仿宋_GB2312" w:eastAsia="仿宋_GB2312" w:cs="仿宋_GB2312"/>
          <w:color w:val="auto"/>
          <w:sz w:val="32"/>
          <w:szCs w:val="32"/>
        </w:rPr>
        <w:t>本次</w:t>
      </w:r>
      <w:r>
        <w:rPr>
          <w:rFonts w:hint="eastAsia" w:ascii="仿宋_GB2312" w:hAnsi="仿宋_GB2312" w:eastAsia="仿宋_GB2312" w:cs="仿宋_GB2312"/>
          <w:color w:val="auto"/>
          <w:sz w:val="32"/>
          <w:szCs w:val="32"/>
          <w:lang w:val="en-US" w:eastAsia="zh-CN"/>
        </w:rPr>
        <w:t>采购项目</w:t>
      </w:r>
      <w:r>
        <w:rPr>
          <w:rFonts w:hint="eastAsia" w:ascii="仿宋_GB2312" w:hAnsi="仿宋_GB2312" w:eastAsia="仿宋_GB2312" w:cs="仿宋_GB2312"/>
          <w:color w:val="auto"/>
          <w:sz w:val="32"/>
          <w:szCs w:val="32"/>
        </w:rPr>
        <w:t>采用</w:t>
      </w:r>
      <w:r>
        <w:rPr>
          <w:rFonts w:hint="eastAsia" w:ascii="仿宋_GB2312" w:hAnsi="仿宋_GB2312" w:eastAsia="仿宋_GB2312" w:cs="仿宋_GB2312"/>
          <w:color w:val="auto"/>
          <w:sz w:val="32"/>
          <w:szCs w:val="32"/>
          <w:lang w:eastAsia="zh-CN"/>
        </w:rPr>
        <w:t>采购报价</w:t>
      </w:r>
      <w:r>
        <w:rPr>
          <w:rFonts w:hint="eastAsia" w:ascii="仿宋_GB2312" w:hAnsi="仿宋_GB2312" w:eastAsia="仿宋_GB2312" w:cs="仿宋_GB2312"/>
          <w:color w:val="auto"/>
          <w:sz w:val="32"/>
          <w:szCs w:val="32"/>
        </w:rPr>
        <w:t>评分法</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采购报价评分最高者为中选人。</w:t>
      </w:r>
    </w:p>
    <w:p w14:paraId="04013729">
      <w:pPr>
        <w:keepNext w:val="0"/>
        <w:keepLines w:val="0"/>
        <w:pageBreakBefore w:val="0"/>
        <w:widowControl w:val="0"/>
        <w:numPr>
          <w:ilvl w:val="0"/>
          <w:numId w:val="0"/>
        </w:numPr>
        <w:kinsoku/>
        <w:wordWrap w:val="0"/>
        <w:overflowPunct w:val="0"/>
        <w:topLinePunct w:val="0"/>
        <w:autoSpaceDE/>
        <w:autoSpaceDN/>
        <w:bidi w:val="0"/>
        <w:adjustRightInd/>
        <w:snapToGrid w:val="0"/>
        <w:spacing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SA"/>
        </w:rPr>
        <w:t>（三）</w:t>
      </w:r>
      <w:r>
        <w:rPr>
          <w:rFonts w:hint="eastAsia" w:ascii="仿宋_GB2312" w:hAnsi="仿宋_GB2312" w:eastAsia="仿宋_GB2312" w:cs="仿宋_GB2312"/>
          <w:color w:val="auto"/>
          <w:sz w:val="32"/>
          <w:szCs w:val="32"/>
          <w:lang w:val="en-US" w:eastAsia="zh-CN"/>
        </w:rPr>
        <w:t>本项目评审小组进行</w:t>
      </w:r>
      <w:r>
        <w:rPr>
          <w:rFonts w:hint="eastAsia" w:ascii="仿宋_GB2312" w:hAnsi="仿宋_GB2312" w:eastAsia="仿宋_GB2312" w:cs="仿宋_GB2312"/>
          <w:color w:val="auto"/>
          <w:sz w:val="32"/>
          <w:szCs w:val="32"/>
        </w:rPr>
        <w:t>评审</w:t>
      </w:r>
      <w:r>
        <w:rPr>
          <w:rFonts w:hint="eastAsia" w:ascii="仿宋_GB2312" w:hAnsi="仿宋_GB2312" w:eastAsia="仿宋_GB2312" w:cs="仿宋_GB2312"/>
          <w:color w:val="auto"/>
          <w:sz w:val="32"/>
          <w:szCs w:val="32"/>
          <w:lang w:val="en-US" w:eastAsia="zh-CN"/>
        </w:rPr>
        <w:t>前</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应当</w:t>
      </w:r>
      <w:r>
        <w:rPr>
          <w:rFonts w:hint="eastAsia" w:ascii="仿宋_GB2312" w:hAnsi="仿宋_GB2312" w:eastAsia="仿宋_GB2312" w:cs="仿宋_GB2312"/>
          <w:color w:val="auto"/>
          <w:sz w:val="32"/>
          <w:szCs w:val="32"/>
        </w:rPr>
        <w:t>对</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文件进行检查，确定</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文件是否</w:t>
      </w:r>
      <w:r>
        <w:rPr>
          <w:rFonts w:hint="eastAsia" w:ascii="仿宋_GB2312" w:hAnsi="仿宋_GB2312" w:eastAsia="仿宋_GB2312" w:cs="仿宋_GB2312"/>
          <w:color w:val="auto"/>
          <w:sz w:val="32"/>
          <w:szCs w:val="32"/>
          <w:lang w:val="en-US" w:eastAsia="zh-CN"/>
        </w:rPr>
        <w:t>密封</w:t>
      </w:r>
      <w:r>
        <w:rPr>
          <w:rFonts w:hint="eastAsia" w:ascii="仿宋_GB2312" w:hAnsi="仿宋_GB2312" w:eastAsia="仿宋_GB2312" w:cs="仿宋_GB2312"/>
          <w:color w:val="auto"/>
          <w:sz w:val="32"/>
          <w:szCs w:val="32"/>
        </w:rPr>
        <w:t>完整，经确认无误后，确定为有效</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w:t>
      </w:r>
    </w:p>
    <w:p w14:paraId="453C099F">
      <w:pPr>
        <w:keepNext w:val="0"/>
        <w:keepLines w:val="0"/>
        <w:pageBreakBefore w:val="0"/>
        <w:widowControl w:val="0"/>
        <w:numPr>
          <w:ilvl w:val="0"/>
          <w:numId w:val="0"/>
        </w:numPr>
        <w:kinsoku/>
        <w:wordWrap w:val="0"/>
        <w:overflowPunct w:val="0"/>
        <w:topLinePunct w:val="0"/>
        <w:autoSpaceDE/>
        <w:autoSpaceDN/>
        <w:bidi w:val="0"/>
        <w:adjustRightInd/>
        <w:snapToGrid w:val="0"/>
        <w:spacing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SA"/>
        </w:rPr>
        <w:t>（四）</w:t>
      </w:r>
      <w:r>
        <w:rPr>
          <w:rFonts w:hint="eastAsia" w:ascii="仿宋_GB2312" w:hAnsi="仿宋_GB2312" w:eastAsia="仿宋_GB2312" w:cs="仿宋_GB2312"/>
          <w:color w:val="auto"/>
          <w:sz w:val="32"/>
          <w:szCs w:val="32"/>
          <w:lang w:val="en-US" w:eastAsia="zh-CN"/>
        </w:rPr>
        <w:t>本项目评审小组</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评审</w:t>
      </w:r>
      <w:r>
        <w:rPr>
          <w:rFonts w:hint="eastAsia" w:ascii="仿宋_GB2312" w:hAnsi="仿宋_GB2312" w:eastAsia="仿宋_GB2312" w:cs="仿宋_GB2312"/>
          <w:color w:val="auto"/>
          <w:sz w:val="32"/>
          <w:szCs w:val="32"/>
        </w:rPr>
        <w:t>过程中，发现</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以他人的名义</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、串通</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、以行贿手段谋取中</w:t>
      </w:r>
      <w:r>
        <w:rPr>
          <w:rFonts w:hint="eastAsia" w:ascii="仿宋_GB2312" w:hAnsi="仿宋_GB2312" w:eastAsia="仿宋_GB2312" w:cs="仿宋_GB2312"/>
          <w:color w:val="auto"/>
          <w:sz w:val="32"/>
          <w:szCs w:val="32"/>
          <w:lang w:val="en-US" w:eastAsia="zh-CN"/>
        </w:rPr>
        <w:t>选</w:t>
      </w:r>
      <w:r>
        <w:rPr>
          <w:rFonts w:hint="eastAsia" w:ascii="仿宋_GB2312" w:hAnsi="仿宋_GB2312" w:eastAsia="仿宋_GB2312" w:cs="仿宋_GB2312"/>
          <w:color w:val="auto"/>
          <w:sz w:val="32"/>
          <w:szCs w:val="32"/>
        </w:rPr>
        <w:t>或者以其他弄虚作假方式</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的，应当否决该</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w:t>
      </w:r>
    </w:p>
    <w:p w14:paraId="5C232F86">
      <w:pPr>
        <w:keepNext w:val="0"/>
        <w:keepLines w:val="0"/>
        <w:pageBreakBefore w:val="0"/>
        <w:widowControl w:val="0"/>
        <w:numPr>
          <w:ilvl w:val="0"/>
          <w:numId w:val="0"/>
        </w:numPr>
        <w:kinsoku/>
        <w:wordWrap w:val="0"/>
        <w:overflowPunct w:val="0"/>
        <w:topLinePunct w:val="0"/>
        <w:autoSpaceDE/>
        <w:autoSpaceDN/>
        <w:bidi w:val="0"/>
        <w:adjustRightInd/>
        <w:snapToGrid w:val="0"/>
        <w:spacing w:beforeAutospacing="0" w:afterAutospacing="0" w:line="560" w:lineRule="exact"/>
        <w:ind w:left="0" w:leftChars="0" w:right="0" w:rightChars="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（五）</w:t>
      </w:r>
      <w:r>
        <w:rPr>
          <w:rFonts w:hint="eastAsia" w:ascii="仿宋_GB2312" w:hAnsi="仿宋_GB2312" w:eastAsia="仿宋_GB2312" w:cs="仿宋_GB2312"/>
          <w:color w:val="auto"/>
          <w:sz w:val="32"/>
          <w:szCs w:val="32"/>
          <w:lang w:val="en-US" w:eastAsia="zh-CN"/>
        </w:rPr>
        <w:t>本项目评审小组</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评审</w:t>
      </w:r>
      <w:r>
        <w:rPr>
          <w:rFonts w:hint="eastAsia" w:ascii="仿宋_GB2312" w:hAnsi="仿宋_GB2312" w:eastAsia="仿宋_GB2312" w:cs="仿宋_GB2312"/>
          <w:color w:val="auto"/>
          <w:sz w:val="32"/>
          <w:szCs w:val="32"/>
        </w:rPr>
        <w:t>过程中，发现</w:t>
      </w:r>
      <w:r>
        <w:rPr>
          <w:rFonts w:hint="eastAsia" w:ascii="仿宋_GB2312" w:hAnsi="仿宋_GB2312" w:eastAsia="仿宋_GB2312" w:cs="仿宋_GB2312"/>
          <w:color w:val="auto"/>
          <w:sz w:val="32"/>
          <w:szCs w:val="32"/>
          <w:lang w:val="en-US" w:eastAsia="zh-CN"/>
        </w:rPr>
        <w:t>参选人的</w:t>
      </w:r>
      <w:r>
        <w:rPr>
          <w:rFonts w:hint="default" w:ascii="仿宋_GB2312" w:hAnsi="仿宋_GB2312" w:eastAsia="仿宋_GB2312" w:cs="仿宋_GB2312"/>
          <w:color w:val="auto"/>
          <w:sz w:val="32"/>
          <w:szCs w:val="32"/>
          <w:lang w:val="en-US" w:eastAsia="zh-CN"/>
        </w:rPr>
        <w:t>资格条件不符合国家有关规定和</w:t>
      </w:r>
      <w:r>
        <w:rPr>
          <w:rFonts w:hint="eastAsia" w:ascii="仿宋_GB2312" w:hAnsi="仿宋_GB2312" w:eastAsia="仿宋_GB2312" w:cs="仿宋_GB2312"/>
          <w:color w:val="auto"/>
          <w:sz w:val="32"/>
          <w:szCs w:val="32"/>
          <w:lang w:val="en-US" w:eastAsia="zh-CN"/>
        </w:rPr>
        <w:t>比选</w:t>
      </w:r>
      <w:r>
        <w:rPr>
          <w:rFonts w:hint="default" w:ascii="仿宋_GB2312" w:hAnsi="仿宋_GB2312" w:eastAsia="仿宋_GB2312" w:cs="仿宋_GB2312"/>
          <w:color w:val="auto"/>
          <w:sz w:val="32"/>
          <w:szCs w:val="32"/>
          <w:lang w:val="en-US" w:eastAsia="zh-CN"/>
        </w:rPr>
        <w:t>文件</w:t>
      </w:r>
      <w:r>
        <w:rPr>
          <w:rFonts w:hint="eastAsia" w:ascii="仿宋_GB2312" w:hAnsi="仿宋_GB2312" w:eastAsia="仿宋_GB2312" w:cs="仿宋_GB2312"/>
          <w:color w:val="auto"/>
          <w:sz w:val="32"/>
          <w:szCs w:val="32"/>
          <w:lang w:val="en-US" w:eastAsia="zh-CN"/>
        </w:rPr>
        <w:t>规定和</w:t>
      </w:r>
      <w:r>
        <w:rPr>
          <w:rFonts w:hint="default" w:ascii="仿宋_GB2312" w:hAnsi="仿宋_GB2312" w:eastAsia="仿宋_GB2312" w:cs="仿宋_GB2312"/>
          <w:color w:val="auto"/>
          <w:sz w:val="32"/>
          <w:szCs w:val="32"/>
          <w:lang w:val="en-US" w:eastAsia="zh-CN"/>
        </w:rPr>
        <w:t>要求的，或者拒不按照</w:t>
      </w:r>
      <w:r>
        <w:rPr>
          <w:rFonts w:hint="eastAsia" w:ascii="仿宋_GB2312" w:hAnsi="仿宋_GB2312" w:eastAsia="仿宋_GB2312" w:cs="仿宋_GB2312"/>
          <w:color w:val="auto"/>
          <w:sz w:val="32"/>
          <w:szCs w:val="32"/>
          <w:lang w:val="en-US" w:eastAsia="zh-CN"/>
        </w:rPr>
        <w:t>评审小组</w:t>
      </w:r>
      <w:r>
        <w:rPr>
          <w:rFonts w:hint="default" w:ascii="仿宋_GB2312" w:hAnsi="仿宋_GB2312" w:eastAsia="仿宋_GB2312" w:cs="仿宋_GB2312"/>
          <w:color w:val="auto"/>
          <w:sz w:val="32"/>
          <w:szCs w:val="32"/>
          <w:lang w:val="en-US" w:eastAsia="zh-CN"/>
        </w:rPr>
        <w:t>要求对</w:t>
      </w:r>
      <w:r>
        <w:rPr>
          <w:rFonts w:hint="eastAsia" w:ascii="仿宋_GB2312" w:hAnsi="仿宋_GB2312" w:eastAsia="仿宋_GB2312" w:cs="仿宋_GB2312"/>
          <w:color w:val="auto"/>
          <w:sz w:val="32"/>
          <w:szCs w:val="32"/>
          <w:lang w:val="en-US" w:eastAsia="zh-CN"/>
        </w:rPr>
        <w:t>比选</w:t>
      </w:r>
      <w:r>
        <w:rPr>
          <w:rFonts w:hint="default" w:ascii="仿宋_GB2312" w:hAnsi="仿宋_GB2312" w:eastAsia="仿宋_GB2312" w:cs="仿宋_GB2312"/>
          <w:color w:val="auto"/>
          <w:sz w:val="32"/>
          <w:szCs w:val="32"/>
          <w:lang w:val="en-US" w:eastAsia="zh-CN"/>
        </w:rPr>
        <w:t>文件进行澄清、说明或者补正的，</w:t>
      </w:r>
      <w:r>
        <w:rPr>
          <w:rFonts w:hint="eastAsia" w:ascii="仿宋_GB2312" w:hAnsi="仿宋_GB2312" w:eastAsia="仿宋_GB2312" w:cs="仿宋_GB2312"/>
          <w:color w:val="auto"/>
          <w:sz w:val="32"/>
          <w:szCs w:val="32"/>
          <w:lang w:val="en-US" w:eastAsia="zh-CN"/>
        </w:rPr>
        <w:t>评审小组</w:t>
      </w:r>
      <w:r>
        <w:rPr>
          <w:rFonts w:hint="eastAsia" w:ascii="仿宋_GB2312" w:hAnsi="仿宋_GB2312" w:eastAsia="仿宋_GB2312" w:cs="仿宋_GB2312"/>
          <w:color w:val="auto"/>
          <w:sz w:val="32"/>
          <w:szCs w:val="32"/>
        </w:rPr>
        <w:t>应当</w:t>
      </w:r>
      <w:r>
        <w:rPr>
          <w:rFonts w:hint="default" w:ascii="仿宋_GB2312" w:hAnsi="仿宋_GB2312" w:eastAsia="仿宋_GB2312" w:cs="仿宋_GB2312"/>
          <w:color w:val="auto"/>
          <w:sz w:val="32"/>
          <w:szCs w:val="32"/>
          <w:lang w:val="en-US" w:eastAsia="zh-CN"/>
        </w:rPr>
        <w:t>否决</w:t>
      </w:r>
      <w:r>
        <w:rPr>
          <w:rFonts w:hint="eastAsia" w:ascii="仿宋_GB2312" w:hAnsi="仿宋_GB2312" w:eastAsia="仿宋_GB2312" w:cs="仿宋_GB2312"/>
          <w:color w:val="auto"/>
          <w:sz w:val="32"/>
          <w:szCs w:val="32"/>
        </w:rPr>
        <w:t>该</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参选</w:t>
      </w:r>
      <w:r>
        <w:rPr>
          <w:rFonts w:hint="default" w:ascii="仿宋_GB2312" w:hAnsi="仿宋_GB2312" w:eastAsia="仿宋_GB2312" w:cs="仿宋_GB2312"/>
          <w:color w:val="auto"/>
          <w:sz w:val="32"/>
          <w:szCs w:val="32"/>
          <w:lang w:val="en-US" w:eastAsia="zh-CN"/>
        </w:rPr>
        <w:t>。</w:t>
      </w:r>
    </w:p>
    <w:p w14:paraId="4EBA1F55">
      <w:pPr>
        <w:keepNext w:val="0"/>
        <w:keepLines w:val="0"/>
        <w:pageBreakBefore w:val="0"/>
        <w:widowControl w:val="0"/>
        <w:numPr>
          <w:ilvl w:val="0"/>
          <w:numId w:val="0"/>
        </w:numPr>
        <w:kinsoku/>
        <w:wordWrap w:val="0"/>
        <w:overflowPunct w:val="0"/>
        <w:topLinePunct w:val="0"/>
        <w:autoSpaceDE/>
        <w:autoSpaceDN/>
        <w:bidi w:val="0"/>
        <w:adjustRightInd/>
        <w:spacing w:line="560" w:lineRule="exact"/>
        <w:ind w:left="0" w:leftChars="0" w:firstLine="640" w:firstLineChars="200"/>
        <w:textAlignment w:val="auto"/>
        <w:rPr>
          <w:rFonts w:hint="eastAsia" w:ascii="仿宋_GB2312" w:hAnsi="仿宋_GB2312" w:eastAsia="仿宋_GB2312" w:cs="仿宋_GB2312"/>
          <w:color w:val="auto"/>
          <w:sz w:val="32"/>
          <w:szCs w:val="32"/>
        </w:rPr>
        <w:sectPr>
          <w:headerReference r:id="rId7" w:type="default"/>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仿宋_GB2312" w:hAnsi="仿宋_GB2312" w:eastAsia="仿宋_GB2312" w:cs="仿宋_GB2312"/>
          <w:color w:val="auto"/>
          <w:kern w:val="2"/>
          <w:sz w:val="32"/>
          <w:szCs w:val="32"/>
          <w:lang w:val="en-US" w:eastAsia="zh-CN" w:bidi="ar-SA"/>
        </w:rPr>
        <w:t>（六）</w:t>
      </w:r>
      <w:r>
        <w:rPr>
          <w:rFonts w:hint="eastAsia" w:ascii="仿宋_GB2312" w:hAnsi="仿宋_GB2312" w:eastAsia="仿宋_GB2312" w:cs="仿宋_GB2312"/>
          <w:color w:val="auto"/>
          <w:sz w:val="32"/>
          <w:szCs w:val="32"/>
          <w:lang w:val="en-US" w:eastAsia="zh-CN"/>
        </w:rPr>
        <w:t>本项目评审小组</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评审</w:t>
      </w:r>
      <w:r>
        <w:rPr>
          <w:rFonts w:hint="eastAsia" w:ascii="仿宋_GB2312" w:hAnsi="仿宋_GB2312" w:eastAsia="仿宋_GB2312" w:cs="仿宋_GB2312"/>
          <w:color w:val="auto"/>
          <w:sz w:val="32"/>
          <w:szCs w:val="32"/>
        </w:rPr>
        <w:t>过程中，</w:t>
      </w:r>
      <w:r>
        <w:rPr>
          <w:rFonts w:hint="eastAsia" w:ascii="仿宋_GB2312" w:hAnsi="仿宋_GB2312" w:eastAsia="仿宋_GB2312" w:cs="仿宋_GB2312"/>
          <w:color w:val="auto"/>
          <w:sz w:val="32"/>
          <w:szCs w:val="32"/>
          <w:lang w:val="en-US" w:eastAsia="zh-CN"/>
        </w:rPr>
        <w:t>应当严格</w:t>
      </w:r>
      <w:r>
        <w:rPr>
          <w:rFonts w:hint="eastAsia" w:ascii="仿宋_GB2312" w:hAnsi="仿宋_GB2312" w:eastAsia="仿宋_GB2312" w:cs="仿宋_GB2312"/>
          <w:color w:val="auto"/>
          <w:sz w:val="32"/>
          <w:szCs w:val="32"/>
        </w:rPr>
        <w:t>按照</w:t>
      </w:r>
      <w:r>
        <w:rPr>
          <w:rFonts w:hint="eastAsia" w:ascii="仿宋_GB2312" w:hAnsi="仿宋_GB2312" w:eastAsia="仿宋_GB2312" w:cs="仿宋_GB2312"/>
          <w:color w:val="auto"/>
          <w:sz w:val="32"/>
          <w:szCs w:val="32"/>
          <w:lang w:val="en-US" w:eastAsia="zh-CN"/>
        </w:rPr>
        <w:t>比选文</w:t>
      </w:r>
      <w:r>
        <w:rPr>
          <w:rFonts w:hint="eastAsia" w:ascii="仿宋_GB2312" w:hAnsi="仿宋_GB2312" w:eastAsia="仿宋_GB2312" w:cs="仿宋_GB2312"/>
          <w:color w:val="auto"/>
          <w:sz w:val="32"/>
          <w:szCs w:val="32"/>
        </w:rPr>
        <w:t>件的要求逐一对有效的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文件进行</w:t>
      </w:r>
      <w:r>
        <w:rPr>
          <w:rFonts w:hint="eastAsia" w:ascii="仿宋_GB2312" w:hAnsi="仿宋_GB2312" w:eastAsia="仿宋_GB2312" w:cs="仿宋_GB2312"/>
          <w:color w:val="auto"/>
          <w:sz w:val="32"/>
          <w:szCs w:val="32"/>
          <w:lang w:val="en-US" w:eastAsia="zh-CN"/>
        </w:rPr>
        <w:t>分项</w:t>
      </w:r>
      <w:r>
        <w:rPr>
          <w:rFonts w:hint="eastAsia" w:ascii="仿宋_GB2312" w:hAnsi="仿宋_GB2312" w:eastAsia="仿宋_GB2312" w:cs="仿宋_GB2312"/>
          <w:color w:val="auto"/>
          <w:sz w:val="32"/>
          <w:szCs w:val="32"/>
        </w:rPr>
        <w:t>评审，</w:t>
      </w:r>
      <w:r>
        <w:rPr>
          <w:rFonts w:hint="eastAsia" w:ascii="仿宋_GB2312" w:hAnsi="仿宋_GB2312" w:eastAsia="仿宋_GB2312" w:cs="仿宋_GB2312"/>
          <w:color w:val="auto"/>
          <w:sz w:val="32"/>
          <w:szCs w:val="32"/>
          <w:lang w:val="en-US" w:eastAsia="zh-CN"/>
        </w:rPr>
        <w:t>并计算出综合得分</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根据综合得分，原则上推荐得分第一的候选人为中选人</w:t>
      </w:r>
      <w:r>
        <w:rPr>
          <w:rFonts w:hint="eastAsia" w:ascii="仿宋_GB2312" w:hAnsi="仿宋_GB2312" w:eastAsia="仿宋_GB2312" w:cs="仿宋_GB2312"/>
          <w:color w:val="auto"/>
          <w:sz w:val="32"/>
          <w:szCs w:val="32"/>
        </w:rPr>
        <w:t>。</w:t>
      </w:r>
    </w:p>
    <w:p w14:paraId="08042E88">
      <w:pPr>
        <w:pageBreakBefore w:val="0"/>
        <w:numPr>
          <w:ilvl w:val="0"/>
          <w:numId w:val="0"/>
        </w:numPr>
        <w:kinsoku/>
        <w:wordWrap w:val="0"/>
        <w:overflowPunct w:val="0"/>
        <w:topLinePunct w:val="0"/>
        <w:autoSpaceDE/>
        <w:autoSpaceDN/>
        <w:bidi w:val="0"/>
        <w:adjustRightInd/>
        <w:spacing w:beforeAutospacing="0" w:afterAutospacing="0" w:line="560" w:lineRule="exact"/>
        <w:ind w:left="0" w:leftChars="0" w:right="0" w:rightChars="0" w:firstLine="643" w:firstLineChars="200"/>
        <w:jc w:val="both"/>
        <w:textAlignment w:val="auto"/>
        <w:rPr>
          <w:rFonts w:hint="eastAsia" w:ascii="黑体" w:hAnsi="黑体" w:eastAsia="黑体" w:cs="黑体"/>
          <w:b/>
          <w:bCs/>
          <w:color w:val="auto"/>
          <w:sz w:val="32"/>
          <w:szCs w:val="32"/>
          <w:lang w:val="en-US" w:eastAsia="zh-CN"/>
        </w:rPr>
      </w:pPr>
      <w:r>
        <w:rPr>
          <w:rFonts w:hint="eastAsia" w:ascii="黑体" w:hAnsi="黑体" w:eastAsia="黑体" w:cs="黑体"/>
          <w:b/>
          <w:bCs/>
          <w:color w:val="auto"/>
          <w:kern w:val="2"/>
          <w:sz w:val="32"/>
          <w:szCs w:val="32"/>
          <w:lang w:val="en-US" w:eastAsia="zh-CN" w:bidi="ar-SA"/>
        </w:rPr>
        <w:t>二、</w:t>
      </w:r>
      <w:r>
        <w:rPr>
          <w:rFonts w:hint="eastAsia" w:ascii="黑体" w:hAnsi="黑体" w:eastAsia="黑体" w:cs="黑体"/>
          <w:b w:val="0"/>
          <w:bCs w:val="0"/>
          <w:color w:val="auto"/>
          <w:sz w:val="32"/>
          <w:szCs w:val="32"/>
          <w:lang w:val="en-US" w:eastAsia="zh-CN"/>
        </w:rPr>
        <w:t>现场评审</w:t>
      </w:r>
    </w:p>
    <w:p w14:paraId="1C8800DF">
      <w:pPr>
        <w:keepNext w:val="0"/>
        <w:keepLines w:val="0"/>
        <w:pageBreakBefore w:val="0"/>
        <w:widowControl w:val="0"/>
        <w:numPr>
          <w:ilvl w:val="0"/>
          <w:numId w:val="0"/>
        </w:numPr>
        <w:kinsoku/>
        <w:wordWrap w:val="0"/>
        <w:overflowPunct w:val="0"/>
        <w:topLinePunct w:val="0"/>
        <w:autoSpaceDE/>
        <w:autoSpaceDN/>
        <w:bidi w:val="0"/>
        <w:adjustRightInd/>
        <w:snapToGrid w:val="0"/>
        <w:spacing w:beforeAutospacing="0" w:afterAutospacing="0" w:line="560" w:lineRule="exact"/>
        <w:ind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（一）资格审查</w:t>
      </w:r>
    </w:p>
    <w:p w14:paraId="3AD7E45F">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1.参选人须是在中华人民共和国境内注册、具有独立承担民事责任能力的评估机构；</w:t>
      </w:r>
    </w:p>
    <w:p w14:paraId="7475180B">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2.参选人及其法定代表人或负责人近3年内未有行贿犯罪行为记录；</w:t>
      </w:r>
    </w:p>
    <w:p w14:paraId="0140F710">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3.参选人近3年内未受到国家司法机关、行政机关、监管部门、行业自律组织警告及以上处罚、处分、惩戒；</w:t>
      </w:r>
    </w:p>
    <w:p w14:paraId="5917136A">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4.参选人近3年内未受到刑事处罚或被责令停产停业、吊销许可证或者执照的行政处罚；</w:t>
      </w:r>
    </w:p>
    <w:p w14:paraId="2DB08647">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5.参选人须具有健全的利益冲突、质量控制、内部控制、反商业贿赂等内部规章制度；</w:t>
      </w:r>
    </w:p>
    <w:p w14:paraId="46559EF1">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highlight w:val="none"/>
          <w:lang w:val="en-US" w:eastAsia="zh-CN"/>
        </w:rPr>
        <w:t>6.参选人未被列入中国执行信息公开网（https://zxgk.court.gov.cn/）“失信被执行人名单”。</w:t>
      </w:r>
    </w:p>
    <w:p w14:paraId="396E4996">
      <w:pPr>
        <w:keepNext w:val="0"/>
        <w:keepLines w:val="0"/>
        <w:pageBreakBefore w:val="0"/>
        <w:widowControl w:val="0"/>
        <w:numPr>
          <w:ilvl w:val="0"/>
          <w:numId w:val="0"/>
        </w:numPr>
        <w:kinsoku/>
        <w:wordWrap w:val="0"/>
        <w:overflowPunct w:val="0"/>
        <w:topLinePunct w:val="0"/>
        <w:autoSpaceDE/>
        <w:autoSpaceDN/>
        <w:bidi w:val="0"/>
        <w:adjustRightInd/>
        <w:snapToGrid w:val="0"/>
        <w:spacing w:beforeAutospacing="0" w:afterAutospacing="0" w:line="560" w:lineRule="exact"/>
        <w:ind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（二）报价评分</w:t>
      </w:r>
    </w:p>
    <w:p w14:paraId="331F7CB6">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bookmarkStart w:id="19" w:name="_Toc856012074"/>
      <w:r>
        <w:rPr>
          <w:rFonts w:hint="eastAsia" w:ascii="仿宋_GB2312" w:hAnsi="仿宋_GB2312" w:eastAsia="仿宋_GB2312" w:cs="仿宋_GB2312"/>
          <w:color w:val="auto"/>
          <w:sz w:val="32"/>
          <w:szCs w:val="32"/>
          <w:lang w:eastAsia="zh-CN"/>
        </w:rPr>
        <w:t>我司按照计划评审时间自行组织评审工作，采购报价评分最高者为中选供应商。</w:t>
      </w:r>
    </w:p>
    <w:p w14:paraId="0E32CF1C">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报价评分计算方式：费用报价得分（100分制）=100－（报价基准价－费用报价）的绝对值÷报价基准价×100，报价基准价为参与选聘的评估机构费用报价的平均值。</w:t>
      </w:r>
    </w:p>
    <w:p w14:paraId="7D2A6E5B">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如有2家及以上供应商报价得分相同，费用价格最低者中选；如2家及以上供应商均为最低价，通过现场抽签形式确定中选供应商。</w:t>
      </w:r>
    </w:p>
    <w:p w14:paraId="49CAB78B">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本项目得分第一的候选人放弃中选、因不可抗力或重大利益冲突不能履行服务合同，或者被查实存在影响中选结果的违规行为等情形，不符合中选条件的，</w:t>
      </w:r>
      <w:r>
        <w:rPr>
          <w:rFonts w:hint="eastAsia" w:ascii="仿宋_GB2312" w:hAnsi="仿宋_GB2312" w:eastAsia="仿宋_GB2312" w:cs="仿宋_GB2312"/>
          <w:color w:val="auto"/>
          <w:sz w:val="32"/>
          <w:szCs w:val="32"/>
          <w:lang w:val="en-US" w:eastAsia="zh-CN"/>
        </w:rPr>
        <w:t>我司</w:t>
      </w:r>
      <w:r>
        <w:rPr>
          <w:rFonts w:hint="eastAsia" w:ascii="仿宋_GB2312" w:hAnsi="仿宋_GB2312" w:eastAsia="仿宋_GB2312" w:cs="仿宋_GB2312"/>
          <w:color w:val="auto"/>
          <w:sz w:val="32"/>
          <w:szCs w:val="32"/>
          <w:lang w:eastAsia="zh-CN"/>
        </w:rPr>
        <w:t>可以按照评审小组推荐的中</w:t>
      </w:r>
      <w:r>
        <w:rPr>
          <w:rFonts w:hint="eastAsia" w:ascii="仿宋_GB2312" w:hAnsi="仿宋_GB2312" w:eastAsia="仿宋_GB2312" w:cs="仿宋_GB2312"/>
          <w:color w:val="auto"/>
          <w:sz w:val="32"/>
          <w:szCs w:val="32"/>
          <w:lang w:val="en-US" w:eastAsia="zh-CN"/>
        </w:rPr>
        <w:t>选</w:t>
      </w:r>
      <w:r>
        <w:rPr>
          <w:rFonts w:hint="eastAsia" w:ascii="仿宋_GB2312" w:hAnsi="仿宋_GB2312" w:eastAsia="仿宋_GB2312" w:cs="仿宋_GB2312"/>
          <w:color w:val="auto"/>
          <w:sz w:val="32"/>
          <w:szCs w:val="32"/>
          <w:lang w:eastAsia="zh-CN"/>
        </w:rPr>
        <w:t>候选人名单排序依次确定其他候选人为中选人，也可以重新开展采购。</w:t>
      </w:r>
    </w:p>
    <w:p w14:paraId="49BE70BA">
      <w:pPr>
        <w:rPr>
          <w:rFonts w:hint="eastAsia" w:ascii="黑体" w:hAnsi="黑体" w:eastAsia="黑体" w:cs="黑体"/>
          <w:b w:val="0"/>
          <w:bCs w:val="0"/>
          <w:color w:val="auto"/>
          <w:lang w:val="en-US" w:eastAsia="zh-CN"/>
        </w:rPr>
      </w:pPr>
      <w:r>
        <w:rPr>
          <w:rFonts w:hint="eastAsia" w:ascii="黑体" w:hAnsi="黑体" w:eastAsia="黑体" w:cs="黑体"/>
          <w:b w:val="0"/>
          <w:bCs w:val="0"/>
          <w:color w:val="auto"/>
          <w:lang w:val="en-US" w:eastAsia="zh-CN"/>
        </w:rPr>
        <w:br w:type="page"/>
      </w:r>
    </w:p>
    <w:p w14:paraId="53BFE09D">
      <w:pPr>
        <w:pStyle w:val="2"/>
        <w:keepNext/>
        <w:keepLines/>
        <w:pageBreakBefore w:val="0"/>
        <w:widowControl w:val="0"/>
        <w:kinsoku/>
        <w:wordWrap w:val="0"/>
        <w:overflowPunct w:val="0"/>
        <w:topLinePunct w:val="0"/>
        <w:autoSpaceDE/>
        <w:autoSpaceDN/>
        <w:bidi w:val="0"/>
        <w:adjustRightInd/>
        <w:snapToGrid/>
        <w:spacing w:before="0" w:after="0" w:line="520" w:lineRule="exact"/>
        <w:jc w:val="center"/>
        <w:textAlignment w:val="auto"/>
        <w:rPr>
          <w:rFonts w:hint="eastAsia" w:ascii="黑体" w:hAnsi="黑体" w:eastAsia="黑体" w:cs="黑体"/>
          <w:b w:val="0"/>
          <w:bCs w:val="0"/>
          <w:color w:val="auto"/>
          <w:lang w:val="en-US" w:eastAsia="zh-CN"/>
        </w:rPr>
      </w:pPr>
      <w:r>
        <w:rPr>
          <w:rFonts w:hint="eastAsia" w:ascii="黑体" w:hAnsi="黑体" w:eastAsia="黑体" w:cs="黑体"/>
          <w:b w:val="0"/>
          <w:bCs w:val="0"/>
          <w:color w:val="auto"/>
          <w:lang w:val="en-US" w:eastAsia="zh-CN"/>
        </w:rPr>
        <w:t>第四章</w:t>
      </w:r>
      <w:bookmarkEnd w:id="17"/>
      <w:bookmarkStart w:id="20" w:name="_Toc7859"/>
      <w:r>
        <w:rPr>
          <w:rFonts w:hint="eastAsia" w:ascii="黑体" w:hAnsi="黑体" w:eastAsia="黑体" w:cs="黑体"/>
          <w:b w:val="0"/>
          <w:bCs w:val="0"/>
          <w:color w:val="auto"/>
          <w:lang w:val="en-US" w:eastAsia="zh-CN"/>
        </w:rPr>
        <w:t xml:space="preserve"> </w:t>
      </w:r>
      <w:bookmarkEnd w:id="18"/>
      <w:r>
        <w:rPr>
          <w:rFonts w:hint="eastAsia" w:ascii="黑体" w:hAnsi="黑体" w:eastAsia="黑体" w:cs="黑体"/>
          <w:b w:val="0"/>
          <w:bCs w:val="0"/>
          <w:color w:val="auto"/>
          <w:lang w:val="en-US" w:eastAsia="zh-CN"/>
        </w:rPr>
        <w:t>资产评估委托服务协议</w:t>
      </w:r>
      <w:bookmarkEnd w:id="19"/>
    </w:p>
    <w:p w14:paraId="0CCEB8DD">
      <w:pPr>
        <w:keepNext w:val="0"/>
        <w:keepLines w:val="0"/>
        <w:pageBreakBefore w:val="0"/>
        <w:widowControl w:val="0"/>
        <w:numPr>
          <w:ilvl w:val="0"/>
          <w:numId w:val="0"/>
        </w:numPr>
        <w:kinsoku/>
        <w:wordWrap w:val="0"/>
        <w:overflowPunct w:val="0"/>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（具体以双方签订的服务合同为准）</w:t>
      </w:r>
    </w:p>
    <w:p w14:paraId="6D929271">
      <w:pPr>
        <w:keepNext w:val="0"/>
        <w:keepLines w:val="0"/>
        <w:pageBreakBefore w:val="0"/>
        <w:widowControl w:val="0"/>
        <w:numPr>
          <w:ilvl w:val="0"/>
          <w:numId w:val="0"/>
        </w:numPr>
        <w:kinsoku/>
        <w:wordWrap w:val="0"/>
        <w:overflowPunct w:val="0"/>
        <w:topLinePunct w:val="0"/>
        <w:autoSpaceDE/>
        <w:autoSpaceDN/>
        <w:bidi w:val="0"/>
        <w:adjustRightInd/>
        <w:snapToGrid/>
        <w:spacing w:line="520" w:lineRule="exact"/>
        <w:jc w:val="both"/>
        <w:textAlignment w:val="auto"/>
        <w:rPr>
          <w:rFonts w:hint="eastAsia" w:ascii="仿宋_GB2312" w:hAnsi="仿宋_GB2312" w:eastAsia="仿宋_GB2312" w:cs="仿宋_GB2312"/>
          <w:b w:val="0"/>
          <w:bCs w:val="0"/>
          <w:color w:val="auto"/>
          <w:sz w:val="32"/>
          <w:szCs w:val="32"/>
          <w:lang w:val="en-US" w:eastAsia="zh-CN"/>
        </w:rPr>
      </w:pPr>
    </w:p>
    <w:bookmarkEnd w:id="20"/>
    <w:p w14:paraId="3040B99E">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color w:val="auto"/>
          <w:sz w:val="32"/>
          <w:szCs w:val="32"/>
          <w:highlight w:val="none"/>
        </w:rPr>
      </w:pPr>
      <w:bookmarkStart w:id="21" w:name="_Toc23147"/>
      <w:r>
        <w:rPr>
          <w:rFonts w:hint="eastAsia" w:ascii="仿宋_GB2312" w:hAnsi="仿宋_GB2312" w:eastAsia="仿宋_GB2312" w:cs="仿宋_GB2312"/>
          <w:b/>
          <w:color w:val="auto"/>
          <w:sz w:val="32"/>
          <w:szCs w:val="32"/>
          <w:highlight w:val="none"/>
        </w:rPr>
        <w:t>甲方（委托人）：海南联合资产管理有限公司</w:t>
      </w:r>
    </w:p>
    <w:p w14:paraId="2C9CE1D0">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通信地址</w:t>
      </w:r>
      <w:r>
        <w:rPr>
          <w:rFonts w:hint="eastAsia" w:ascii="仿宋_GB2312" w:hAnsi="仿宋_GB2312" w:eastAsia="仿宋_GB2312" w:cs="仿宋_GB2312"/>
          <w:color w:val="auto"/>
          <w:sz w:val="32"/>
          <w:szCs w:val="32"/>
          <w:highlight w:val="none"/>
        </w:rPr>
        <w:t>：海口市滨海大道81号南洋大厦23楼F房</w:t>
      </w:r>
    </w:p>
    <w:p w14:paraId="14B0FD3E">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联系人：</w:t>
      </w:r>
    </w:p>
    <w:p w14:paraId="5E063903">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联系方式：</w:t>
      </w:r>
    </w:p>
    <w:p w14:paraId="7F8553E0">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p>
    <w:p w14:paraId="7E8E7185">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乙方（受托人）：</w:t>
      </w:r>
    </w:p>
    <w:p w14:paraId="55B202DB">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通信地址：</w:t>
      </w:r>
    </w:p>
    <w:p w14:paraId="73D5796E">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联系人：</w:t>
      </w:r>
    </w:p>
    <w:p w14:paraId="4802CD2D">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联系方式：</w:t>
      </w:r>
    </w:p>
    <w:p w14:paraId="6CAD96A9">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color w:val="auto"/>
          <w:sz w:val="32"/>
          <w:szCs w:val="32"/>
          <w:highlight w:val="none"/>
        </w:rPr>
      </w:pPr>
    </w:p>
    <w:p w14:paraId="6E791255">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根据《中华人民共和国民法典》《中华人民共和国资产评估法》</w:t>
      </w:r>
      <w:r>
        <w:rPr>
          <w:rFonts w:hint="eastAsia" w:ascii="仿宋_GB2312" w:hAnsi="仿宋_GB2312" w:eastAsia="仿宋_GB2312" w:cs="仿宋_GB2312"/>
          <w:b w:val="0"/>
          <w:bCs w:val="0"/>
          <w:color w:val="auto"/>
          <w:sz w:val="32"/>
          <w:szCs w:val="32"/>
          <w:highlight w:val="none"/>
          <w:lang w:val="en-US" w:eastAsia="zh-CN"/>
        </w:rPr>
        <w:t>及相关规定，</w:t>
      </w:r>
      <w:r>
        <w:rPr>
          <w:rFonts w:hint="eastAsia" w:ascii="仿宋_GB2312" w:hAnsi="仿宋_GB2312" w:eastAsia="仿宋_GB2312" w:cs="仿宋_GB2312"/>
          <w:color w:val="auto"/>
          <w:sz w:val="32"/>
          <w:szCs w:val="32"/>
          <w:highlight w:val="none"/>
          <w:lang w:val="en-US" w:eastAsia="zh-CN"/>
        </w:rPr>
        <w:t>经</w:t>
      </w:r>
      <w:r>
        <w:rPr>
          <w:rFonts w:hint="eastAsia" w:ascii="仿宋_GB2312" w:hAnsi="仿宋_GB2312" w:eastAsia="仿宋_GB2312" w:cs="仿宋_GB2312"/>
          <w:color w:val="auto"/>
          <w:sz w:val="32"/>
          <w:szCs w:val="32"/>
          <w:highlight w:val="none"/>
          <w:u w:val="single"/>
          <w:lang w:val="en-US" w:eastAsia="zh-CN"/>
        </w:rPr>
        <w:t xml:space="preserve">   公开比选   </w:t>
      </w:r>
      <w:r>
        <w:rPr>
          <w:rFonts w:hint="eastAsia" w:ascii="仿宋_GB2312" w:hAnsi="仿宋_GB2312" w:eastAsia="仿宋_GB2312" w:cs="仿宋_GB2312"/>
          <w:color w:val="auto"/>
          <w:sz w:val="32"/>
          <w:szCs w:val="32"/>
          <w:highlight w:val="none"/>
          <w:lang w:val="en-US" w:eastAsia="zh-CN"/>
        </w:rPr>
        <w:t>方式确认乙方作为海南联合资产管理有限公司</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lang w:val="en-US" w:eastAsia="zh-CN"/>
        </w:rPr>
        <w:t>项目的中选人</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为</w:t>
      </w:r>
      <w:r>
        <w:rPr>
          <w:rFonts w:hint="eastAsia" w:ascii="仿宋_GB2312" w:hAnsi="仿宋_GB2312" w:eastAsia="仿宋_GB2312" w:cs="仿宋_GB2312"/>
          <w:color w:val="auto"/>
          <w:sz w:val="32"/>
          <w:szCs w:val="32"/>
          <w:highlight w:val="none"/>
        </w:rPr>
        <w:t>甲方提供</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single"/>
          <w:lang w:eastAsia="zh-CN"/>
        </w:rPr>
        <w:t>资产评估</w:t>
      </w:r>
      <w:r>
        <w:rPr>
          <w:rFonts w:hint="eastAsia" w:ascii="仿宋_GB2312" w:hAnsi="仿宋_GB2312" w:eastAsia="仿宋_GB2312" w:cs="仿宋_GB2312"/>
          <w:color w:val="auto"/>
          <w:sz w:val="32"/>
          <w:szCs w:val="32"/>
          <w:highlight w:val="none"/>
          <w:u w:val="single"/>
        </w:rPr>
        <w:t>业务</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rPr>
        <w:t>服务</w:t>
      </w:r>
      <w:r>
        <w:rPr>
          <w:rFonts w:hint="eastAsia" w:ascii="仿宋_GB2312" w:hAnsi="仿宋_GB2312" w:eastAsia="仿宋_GB2312" w:cs="仿宋_GB2312"/>
          <w:b/>
          <w:color w:val="auto"/>
          <w:sz w:val="32"/>
          <w:szCs w:val="32"/>
          <w:highlight w:val="none"/>
        </w:rPr>
        <w:t>，</w:t>
      </w:r>
      <w:r>
        <w:rPr>
          <w:rFonts w:hint="eastAsia" w:ascii="仿宋_GB2312" w:hAnsi="仿宋_GB2312" w:eastAsia="仿宋_GB2312" w:cs="仿宋_GB2312"/>
          <w:b/>
          <w:color w:val="auto"/>
          <w:sz w:val="32"/>
          <w:szCs w:val="32"/>
          <w:highlight w:val="none"/>
          <w:lang w:val="en-US" w:eastAsia="zh-CN"/>
        </w:rPr>
        <w:t>为</w:t>
      </w:r>
      <w:r>
        <w:rPr>
          <w:rFonts w:hint="eastAsia" w:ascii="仿宋_GB2312" w:hAnsi="仿宋_GB2312" w:eastAsia="仿宋_GB2312" w:cs="仿宋_GB2312"/>
          <w:bCs/>
          <w:color w:val="auto"/>
          <w:sz w:val="32"/>
          <w:szCs w:val="32"/>
          <w:highlight w:val="none"/>
        </w:rPr>
        <w:t>明确</w:t>
      </w:r>
      <w:r>
        <w:rPr>
          <w:rFonts w:hint="eastAsia" w:ascii="仿宋_GB2312" w:hAnsi="仿宋_GB2312" w:eastAsia="仿宋_GB2312" w:cs="仿宋_GB2312"/>
          <w:bCs/>
          <w:color w:val="auto"/>
          <w:sz w:val="32"/>
          <w:szCs w:val="32"/>
          <w:highlight w:val="none"/>
          <w:lang w:val="en-US" w:eastAsia="zh-CN"/>
        </w:rPr>
        <w:t>本项服务的有关事项</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lang w:val="en-US" w:eastAsia="zh-CN"/>
        </w:rPr>
        <w:t>甲、乙双方经充分协商后，</w:t>
      </w:r>
      <w:r>
        <w:rPr>
          <w:rFonts w:hint="eastAsia" w:ascii="仿宋_GB2312" w:hAnsi="仿宋_GB2312" w:eastAsia="仿宋_GB2312" w:cs="仿宋_GB2312"/>
          <w:color w:val="auto"/>
          <w:sz w:val="32"/>
          <w:szCs w:val="32"/>
          <w:highlight w:val="none"/>
        </w:rPr>
        <w:t>达成如下</w:t>
      </w:r>
      <w:r>
        <w:rPr>
          <w:rFonts w:hint="eastAsia" w:ascii="仿宋_GB2312" w:hAnsi="仿宋_GB2312" w:eastAsia="仿宋_GB2312" w:cs="仿宋_GB2312"/>
          <w:color w:val="auto"/>
          <w:sz w:val="32"/>
          <w:szCs w:val="32"/>
          <w:highlight w:val="none"/>
          <w:lang w:eastAsia="zh-CN"/>
        </w:rPr>
        <w:t>协议</w:t>
      </w:r>
      <w:r>
        <w:rPr>
          <w:rFonts w:hint="eastAsia" w:ascii="仿宋_GB2312" w:hAnsi="仿宋_GB2312" w:eastAsia="仿宋_GB2312" w:cs="仿宋_GB2312"/>
          <w:color w:val="auto"/>
          <w:sz w:val="32"/>
          <w:szCs w:val="32"/>
          <w:highlight w:val="none"/>
        </w:rPr>
        <w:t>：</w:t>
      </w:r>
    </w:p>
    <w:p w14:paraId="5A41432F">
      <w:pPr>
        <w:pStyle w:val="9"/>
        <w:numPr>
          <w:ilvl w:val="0"/>
          <w:numId w:val="0"/>
        </w:numPr>
        <w:ind w:firstLine="640"/>
        <w:rPr>
          <w:rFonts w:hint="eastAsia" w:ascii="黑体" w:hAnsi="黑体" w:eastAsia="黑体" w:cs="黑体"/>
          <w:color w:val="auto"/>
          <w:sz w:val="32"/>
          <w:szCs w:val="32"/>
          <w:highlight w:val="none"/>
          <w:lang w:val="en-US" w:eastAsia="zh-CN"/>
        </w:rPr>
      </w:pPr>
      <w:r>
        <w:rPr>
          <w:rFonts w:hint="eastAsia" w:ascii="黑体" w:hAnsi="黑体" w:eastAsia="黑体" w:cs="黑体"/>
          <w:color w:val="auto"/>
          <w:kern w:val="2"/>
          <w:sz w:val="32"/>
          <w:szCs w:val="32"/>
          <w:highlight w:val="none"/>
          <w:lang w:val="en-US" w:eastAsia="zh-CN" w:bidi="ar-SA"/>
        </w:rPr>
        <w:t>一、</w:t>
      </w:r>
      <w:r>
        <w:rPr>
          <w:rFonts w:hint="eastAsia" w:ascii="黑体" w:hAnsi="黑体" w:eastAsia="黑体" w:cs="黑体"/>
          <w:color w:val="auto"/>
          <w:sz w:val="32"/>
          <w:szCs w:val="32"/>
          <w:highlight w:val="none"/>
          <w:lang w:val="en-US" w:eastAsia="zh-CN"/>
        </w:rPr>
        <w:t>定义</w:t>
      </w:r>
    </w:p>
    <w:p w14:paraId="5EF1B184">
      <w:pPr>
        <w:pStyle w:val="9"/>
        <w:numPr>
          <w:ilvl w:val="0"/>
          <w:numId w:val="2"/>
        </w:numPr>
        <w:ind w:firstLine="640" w:firstLineChars="200"/>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“协议”</w:t>
      </w:r>
      <w:r>
        <w:rPr>
          <w:rFonts w:hint="eastAsia" w:ascii="仿宋_GB2312" w:hAnsi="仿宋_GB2312" w:eastAsia="仿宋_GB2312" w:cs="仿宋_GB2312"/>
          <w:b w:val="0"/>
          <w:bCs w:val="0"/>
          <w:color w:val="auto"/>
          <w:sz w:val="32"/>
          <w:szCs w:val="32"/>
          <w:highlight w:val="none"/>
          <w:lang w:val="en-US" w:eastAsia="zh-CN"/>
        </w:rPr>
        <w:t>指本合同及其附件。</w:t>
      </w:r>
    </w:p>
    <w:p w14:paraId="210D9844">
      <w:pPr>
        <w:pStyle w:val="9"/>
        <w:numPr>
          <w:ilvl w:val="0"/>
          <w:numId w:val="2"/>
        </w:numPr>
        <w:ind w:firstLine="640" w:firstLineChars="200"/>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“资产”指动产、不动产、债权、无形资产、企业价值、资产损失或者其他经济权益。</w:t>
      </w:r>
    </w:p>
    <w:p w14:paraId="0614FC5D">
      <w:pPr>
        <w:pStyle w:val="9"/>
        <w:numPr>
          <w:ilvl w:val="0"/>
          <w:numId w:val="0"/>
        </w:numPr>
        <w:ind w:firstLine="640" w:firstLineChars="200"/>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kern w:val="2"/>
          <w:sz w:val="32"/>
          <w:szCs w:val="32"/>
          <w:highlight w:val="none"/>
          <w:lang w:val="en-US" w:eastAsia="zh-CN" w:bidi="ar-SA"/>
        </w:rPr>
        <w:t>二、</w:t>
      </w:r>
      <w:r>
        <w:rPr>
          <w:rFonts w:hint="eastAsia" w:ascii="黑体" w:hAnsi="黑体" w:eastAsia="黑体" w:cs="黑体"/>
          <w:b w:val="0"/>
          <w:bCs w:val="0"/>
          <w:color w:val="auto"/>
          <w:sz w:val="32"/>
          <w:szCs w:val="32"/>
          <w:highlight w:val="none"/>
          <w:lang w:val="en-US" w:eastAsia="zh-CN"/>
        </w:rPr>
        <w:t>合同的组成</w:t>
      </w:r>
    </w:p>
    <w:p w14:paraId="600C578D">
      <w:pPr>
        <w:pStyle w:val="9"/>
        <w:numPr>
          <w:ilvl w:val="-1"/>
          <w:numId w:val="0"/>
        </w:numPr>
        <w:ind w:firstLine="640" w:firstLineChars="200"/>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以下文件是本合同不可分割的组成部分，如果有不同文件的条款之间有冲突，文件之间的优先效力顺序如下：</w:t>
      </w:r>
    </w:p>
    <w:p w14:paraId="05EB154A">
      <w:pPr>
        <w:keepNext w:val="0"/>
        <w:keepLines w:val="0"/>
        <w:pageBreakBefore w:val="0"/>
        <w:widowControl w:val="0"/>
        <w:numPr>
          <w:ilvl w:val="0"/>
          <w:numId w:val="0"/>
        </w:numPr>
        <w:kinsoku/>
        <w:wordWrap w:val="0"/>
        <w:overflowPunct w:val="0"/>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（一）本合同及其附件；</w:t>
      </w:r>
    </w:p>
    <w:p w14:paraId="496CEF0C">
      <w:pPr>
        <w:keepNext w:val="0"/>
        <w:keepLines w:val="0"/>
        <w:pageBreakBefore w:val="0"/>
        <w:widowControl w:val="0"/>
        <w:numPr>
          <w:ilvl w:val="0"/>
          <w:numId w:val="0"/>
        </w:numPr>
        <w:kinsoku/>
        <w:wordWrap w:val="0"/>
        <w:overflowPunct w:val="0"/>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（二）</w:t>
      </w:r>
      <w:r>
        <w:rPr>
          <w:rFonts w:hint="eastAsia" w:ascii="仿宋_GB2312" w:hAnsi="仿宋_GB2312" w:eastAsia="仿宋_GB2312" w:cs="仿宋_GB2312"/>
          <w:b w:val="0"/>
          <w:bCs w:val="0"/>
          <w:color w:val="auto"/>
          <w:sz w:val="32"/>
          <w:szCs w:val="32"/>
          <w:highlight w:val="none"/>
          <w:u w:val="single"/>
          <w:lang w:val="en-US" w:eastAsia="zh-CN"/>
        </w:rPr>
        <w:t xml:space="preserve">  公开  </w:t>
      </w:r>
      <w:r>
        <w:rPr>
          <w:rFonts w:hint="eastAsia" w:ascii="仿宋_GB2312" w:hAnsi="仿宋_GB2312" w:eastAsia="仿宋_GB2312" w:cs="仿宋_GB2312"/>
          <w:b w:val="0"/>
          <w:bCs w:val="0"/>
          <w:color w:val="auto"/>
          <w:sz w:val="32"/>
          <w:szCs w:val="32"/>
          <w:highlight w:val="none"/>
          <w:lang w:val="en-US" w:eastAsia="zh-CN"/>
        </w:rPr>
        <w:t>比选文件（含澄清文件等）；</w:t>
      </w:r>
    </w:p>
    <w:p w14:paraId="5A14C901">
      <w:pPr>
        <w:keepNext w:val="0"/>
        <w:keepLines w:val="0"/>
        <w:pageBreakBefore w:val="0"/>
        <w:widowControl w:val="0"/>
        <w:numPr>
          <w:ilvl w:val="0"/>
          <w:numId w:val="0"/>
        </w:numPr>
        <w:kinsoku/>
        <w:wordWrap w:val="0"/>
        <w:overflowPunct w:val="0"/>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（三）参选文件（补充通知及补充文件等）。</w:t>
      </w:r>
    </w:p>
    <w:p w14:paraId="16880E0F">
      <w:pPr>
        <w:keepNext w:val="0"/>
        <w:keepLines w:val="0"/>
        <w:pageBreakBefore w:val="0"/>
        <w:widowControl w:val="0"/>
        <w:numPr>
          <w:ilvl w:val="0"/>
          <w:numId w:val="0"/>
        </w:numPr>
        <w:kinsoku/>
        <w:wordWrap w:val="0"/>
        <w:overflowPunct w:val="0"/>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（四）双方与合同有关的往来信函、传真经双方法定代表人或其授权代表签字并加盖单位公章确认后视为本合同的组成部分。</w:t>
      </w:r>
    </w:p>
    <w:p w14:paraId="6F93C169">
      <w:pPr>
        <w:keepNext w:val="0"/>
        <w:keepLines w:val="0"/>
        <w:pageBreakBefore w:val="0"/>
        <w:widowControl w:val="0"/>
        <w:numPr>
          <w:ilvl w:val="0"/>
          <w:numId w:val="0"/>
        </w:numPr>
        <w:kinsoku/>
        <w:wordWrap w:val="0"/>
        <w:overflowPunct w:val="0"/>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（五）经双方法定代表人或其授权代表签字并加盖单位公章确认的补充协议（如有）。</w:t>
      </w:r>
    </w:p>
    <w:p w14:paraId="62C2F344">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Chars="0" w:firstLine="640" w:firstLineChars="200"/>
        <w:jc w:val="both"/>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三、评估相关内容</w:t>
      </w:r>
    </w:p>
    <w:p w14:paraId="02C4B438">
      <w:pPr>
        <w:keepNext w:val="0"/>
        <w:keepLines w:val="0"/>
        <w:pageBreakBefore w:val="0"/>
        <w:widowControl w:val="0"/>
        <w:shd w:val="clear"/>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（一）评估目的、评估对象与范围、评估基准日及评估价值类型：具体约定如下：</w:t>
      </w:r>
    </w:p>
    <w:tbl>
      <w:tblPr>
        <w:tblStyle w:val="29"/>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0"/>
        <w:gridCol w:w="2146"/>
        <w:gridCol w:w="1609"/>
        <w:gridCol w:w="2861"/>
        <w:gridCol w:w="906"/>
        <w:gridCol w:w="690"/>
      </w:tblGrid>
      <w:tr w14:paraId="49FF0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76" w:type="pct"/>
            <w:vAlign w:val="center"/>
          </w:tcPr>
          <w:p w14:paraId="7FCAACDD">
            <w:pPr>
              <w:widowControl/>
              <w:jc w:val="center"/>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序号</w:t>
            </w:r>
          </w:p>
        </w:tc>
        <w:tc>
          <w:tcPr>
            <w:tcW w:w="1260" w:type="pct"/>
            <w:vAlign w:val="center"/>
          </w:tcPr>
          <w:p w14:paraId="6EF607BE">
            <w:pPr>
              <w:widowControl/>
              <w:jc w:val="center"/>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评估目的</w:t>
            </w:r>
          </w:p>
        </w:tc>
        <w:tc>
          <w:tcPr>
            <w:tcW w:w="945" w:type="pct"/>
            <w:vAlign w:val="center"/>
          </w:tcPr>
          <w:p w14:paraId="6049739D">
            <w:pPr>
              <w:widowControl/>
              <w:jc w:val="center"/>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评估对象</w:t>
            </w:r>
          </w:p>
        </w:tc>
        <w:tc>
          <w:tcPr>
            <w:tcW w:w="1680" w:type="pct"/>
            <w:vAlign w:val="center"/>
          </w:tcPr>
          <w:p w14:paraId="706028A9">
            <w:pPr>
              <w:widowControl/>
              <w:jc w:val="center"/>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评估范围</w:t>
            </w:r>
          </w:p>
        </w:tc>
        <w:tc>
          <w:tcPr>
            <w:tcW w:w="532" w:type="pct"/>
            <w:vAlign w:val="center"/>
          </w:tcPr>
          <w:p w14:paraId="7165FFE3">
            <w:pPr>
              <w:widowControl/>
              <w:jc w:val="center"/>
              <w:rPr>
                <w:rFonts w:hint="eastAsia" w:ascii="仿宋_GB2312" w:hAnsi="仿宋_GB2312" w:eastAsia="仿宋_GB2312" w:cs="仿宋_GB2312"/>
                <w:b/>
                <w:bCs/>
                <w:color w:val="auto"/>
                <w:kern w:val="0"/>
                <w:sz w:val="24"/>
                <w:szCs w:val="24"/>
                <w:highlight w:val="none"/>
                <w:lang w:val="en-US" w:eastAsia="zh-CN"/>
              </w:rPr>
            </w:pPr>
            <w:r>
              <w:rPr>
                <w:rFonts w:hint="eastAsia" w:ascii="仿宋_GB2312" w:hAnsi="仿宋_GB2312" w:eastAsia="仿宋_GB2312" w:cs="仿宋_GB2312"/>
                <w:b/>
                <w:bCs/>
                <w:color w:val="auto"/>
                <w:kern w:val="0"/>
                <w:sz w:val="24"/>
                <w:szCs w:val="24"/>
                <w:highlight w:val="none"/>
                <w:lang w:val="en-US" w:eastAsia="zh-CN"/>
              </w:rPr>
              <w:t>评估基准日</w:t>
            </w:r>
          </w:p>
        </w:tc>
        <w:tc>
          <w:tcPr>
            <w:tcW w:w="405" w:type="pct"/>
            <w:vAlign w:val="center"/>
          </w:tcPr>
          <w:p w14:paraId="1A6964E5">
            <w:pPr>
              <w:widowControl/>
              <w:jc w:val="center"/>
              <w:rPr>
                <w:rFonts w:hint="default" w:ascii="仿宋_GB2312" w:hAnsi="仿宋_GB2312" w:eastAsia="仿宋_GB2312" w:cs="仿宋_GB2312"/>
                <w:b/>
                <w:bCs/>
                <w:color w:val="auto"/>
                <w:kern w:val="0"/>
                <w:sz w:val="24"/>
                <w:szCs w:val="24"/>
                <w:highlight w:val="none"/>
                <w:lang w:val="en-US" w:eastAsia="zh-CN"/>
              </w:rPr>
            </w:pPr>
            <w:r>
              <w:rPr>
                <w:rFonts w:hint="eastAsia" w:ascii="仿宋_GB2312" w:hAnsi="仿宋_GB2312" w:eastAsia="仿宋_GB2312" w:cs="仿宋_GB2312"/>
                <w:b/>
                <w:bCs/>
                <w:color w:val="auto"/>
                <w:kern w:val="0"/>
                <w:sz w:val="24"/>
                <w:szCs w:val="24"/>
                <w:highlight w:val="none"/>
                <w:lang w:val="en-US" w:eastAsia="zh-CN"/>
              </w:rPr>
              <w:t>价值类型</w:t>
            </w:r>
          </w:p>
        </w:tc>
      </w:tr>
      <w:tr w14:paraId="38ACF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76" w:type="pct"/>
            <w:noWrap/>
            <w:vAlign w:val="center"/>
          </w:tcPr>
          <w:p w14:paraId="6AAD240E">
            <w:pPr>
              <w:widowControl/>
              <w:jc w:val="center"/>
              <w:rPr>
                <w:rFonts w:hint="default"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1</w:t>
            </w:r>
          </w:p>
        </w:tc>
        <w:tc>
          <w:tcPr>
            <w:tcW w:w="1260" w:type="pct"/>
            <w:noWrap/>
            <w:vAlign w:val="center"/>
          </w:tcPr>
          <w:p w14:paraId="24DB701C">
            <w:pPr>
              <w:widowControl/>
              <w:jc w:val="center"/>
              <w:rPr>
                <w:rFonts w:hint="eastAsia" w:ascii="仿宋_GB2312" w:hAnsi="仿宋_GB2312" w:eastAsia="仿宋_GB2312" w:cs="仿宋_GB2312"/>
                <w:color w:val="auto"/>
                <w:kern w:val="0"/>
                <w:sz w:val="24"/>
                <w:szCs w:val="24"/>
                <w:highlight w:val="none"/>
                <w:lang w:val="en-US" w:eastAsia="zh-CN"/>
              </w:rPr>
            </w:pPr>
          </w:p>
        </w:tc>
        <w:tc>
          <w:tcPr>
            <w:tcW w:w="945" w:type="pct"/>
            <w:vAlign w:val="center"/>
          </w:tcPr>
          <w:p w14:paraId="6C02C76A">
            <w:pPr>
              <w:widowControl/>
              <w:jc w:val="center"/>
              <w:rPr>
                <w:rFonts w:hint="eastAsia" w:ascii="仿宋_GB2312" w:hAnsi="仿宋_GB2312" w:eastAsia="仿宋_GB2312" w:cs="仿宋_GB2312"/>
                <w:color w:val="auto"/>
                <w:kern w:val="0"/>
                <w:sz w:val="24"/>
                <w:szCs w:val="24"/>
                <w:highlight w:val="none"/>
              </w:rPr>
            </w:pPr>
          </w:p>
        </w:tc>
        <w:tc>
          <w:tcPr>
            <w:tcW w:w="1680" w:type="pct"/>
            <w:noWrap/>
            <w:vAlign w:val="center"/>
          </w:tcPr>
          <w:p w14:paraId="39523AF3">
            <w:pPr>
              <w:widowControl/>
              <w:jc w:val="both"/>
              <w:rPr>
                <w:rFonts w:hint="eastAsia" w:ascii="仿宋_GB2312" w:hAnsi="仿宋_GB2312" w:eastAsia="仿宋_GB2312" w:cs="仿宋_GB2312"/>
                <w:color w:val="auto"/>
                <w:kern w:val="0"/>
                <w:sz w:val="24"/>
                <w:szCs w:val="24"/>
                <w:highlight w:val="none"/>
              </w:rPr>
            </w:pPr>
          </w:p>
        </w:tc>
        <w:tc>
          <w:tcPr>
            <w:tcW w:w="532" w:type="pct"/>
            <w:noWrap/>
            <w:vAlign w:val="center"/>
          </w:tcPr>
          <w:p w14:paraId="6C403144">
            <w:pPr>
              <w:widowControl/>
              <w:jc w:val="center"/>
              <w:rPr>
                <w:rFonts w:hint="default" w:ascii="仿宋_GB2312" w:hAnsi="仿宋_GB2312" w:eastAsia="仿宋_GB2312" w:cs="仿宋_GB2312"/>
                <w:color w:val="auto"/>
                <w:kern w:val="0"/>
                <w:sz w:val="24"/>
                <w:szCs w:val="24"/>
                <w:highlight w:val="none"/>
                <w:lang w:val="en-US" w:eastAsia="zh-CN"/>
              </w:rPr>
            </w:pPr>
          </w:p>
        </w:tc>
        <w:tc>
          <w:tcPr>
            <w:tcW w:w="405" w:type="pct"/>
            <w:noWrap/>
            <w:vAlign w:val="center"/>
          </w:tcPr>
          <w:p w14:paraId="019E7E74">
            <w:pPr>
              <w:widowControl/>
              <w:jc w:val="center"/>
              <w:rPr>
                <w:rFonts w:hint="default" w:ascii="仿宋_GB2312" w:hAnsi="仿宋_GB2312" w:eastAsia="仿宋_GB2312" w:cs="仿宋_GB2312"/>
                <w:color w:val="auto"/>
                <w:kern w:val="0"/>
                <w:sz w:val="24"/>
                <w:szCs w:val="24"/>
                <w:highlight w:val="none"/>
                <w:lang w:val="en-US" w:eastAsia="zh-CN"/>
              </w:rPr>
            </w:pPr>
          </w:p>
        </w:tc>
      </w:tr>
    </w:tbl>
    <w:p w14:paraId="6269EB5A">
      <w:pPr>
        <w:keepNext w:val="0"/>
        <w:keepLines w:val="0"/>
        <w:pageBreakBefore w:val="0"/>
        <w:widowControl w:val="0"/>
        <w:shd w:val="clear"/>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（二）报告类型：评估报告</w:t>
      </w:r>
    </w:p>
    <w:p w14:paraId="331F6CFA">
      <w:pPr>
        <w:keepNext w:val="0"/>
        <w:keepLines w:val="0"/>
        <w:pageBreakBefore w:val="0"/>
        <w:widowControl w:val="0"/>
        <w:shd w:val="clear"/>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四、合同期限和报告形式</w:t>
      </w:r>
    </w:p>
    <w:p w14:paraId="7B986D7C">
      <w:pPr>
        <w:keepNext w:val="0"/>
        <w:keepLines w:val="0"/>
        <w:pageBreakBefore w:val="0"/>
        <w:widowControl w:val="0"/>
        <w:numPr>
          <w:ilvl w:val="-1"/>
          <w:numId w:val="0"/>
        </w:numPr>
        <w:shd w:val="clear"/>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（一）在甲方及相关产权人提供本次资产评估所需的全部资料后</w:t>
      </w:r>
      <w:r>
        <w:rPr>
          <w:rFonts w:hint="eastAsia" w:ascii="仿宋_GB2312" w:hAnsi="仿宋_GB2312" w:eastAsia="仿宋_GB2312" w:cs="仿宋_GB2312"/>
          <w:b w:val="0"/>
          <w:bCs w:val="0"/>
          <w:color w:val="auto"/>
          <w:sz w:val="32"/>
          <w:szCs w:val="32"/>
          <w:highlight w:val="none"/>
          <w:u w:val="single"/>
          <w:lang w:val="en-US" w:eastAsia="zh-CN"/>
        </w:rPr>
        <w:t xml:space="preserve">  10  </w:t>
      </w:r>
      <w:r>
        <w:rPr>
          <w:rFonts w:hint="eastAsia" w:ascii="仿宋_GB2312" w:hAnsi="仿宋_GB2312" w:eastAsia="仿宋_GB2312" w:cs="仿宋_GB2312"/>
          <w:b w:val="0"/>
          <w:bCs w:val="0"/>
          <w:color w:val="auto"/>
          <w:sz w:val="32"/>
          <w:szCs w:val="32"/>
          <w:highlight w:val="none"/>
          <w:lang w:val="en-US" w:eastAsia="zh-CN"/>
        </w:rPr>
        <w:t>个工作日内，乙方向甲方指定联系人提交资产评估报告的初稿。在甲方通知乙方可出具正式报告后</w:t>
      </w:r>
      <w:r>
        <w:rPr>
          <w:rFonts w:hint="eastAsia" w:ascii="仿宋_GB2312" w:hAnsi="仿宋_GB2312" w:eastAsia="仿宋_GB2312" w:cs="仿宋_GB2312"/>
          <w:b w:val="0"/>
          <w:bCs w:val="0"/>
          <w:color w:val="auto"/>
          <w:sz w:val="32"/>
          <w:szCs w:val="32"/>
          <w:highlight w:val="none"/>
          <w:u w:val="single"/>
          <w:lang w:val="en-US" w:eastAsia="zh-CN"/>
        </w:rPr>
        <w:t>5</w:t>
      </w:r>
      <w:r>
        <w:rPr>
          <w:rFonts w:hint="eastAsia" w:ascii="仿宋_GB2312" w:hAnsi="仿宋_GB2312" w:eastAsia="仿宋_GB2312" w:cs="仿宋_GB2312"/>
          <w:b w:val="0"/>
          <w:bCs w:val="0"/>
          <w:color w:val="auto"/>
          <w:sz w:val="32"/>
          <w:szCs w:val="32"/>
          <w:highlight w:val="none"/>
          <w:lang w:val="en-US" w:eastAsia="zh-CN"/>
        </w:rPr>
        <w:t>个工作日内，乙方向甲方提交正式的</w:t>
      </w:r>
      <w:r>
        <w:rPr>
          <w:rFonts w:hint="eastAsia" w:ascii="仿宋_GB2312" w:hAnsi="仿宋_GB2312" w:eastAsia="仿宋_GB2312" w:cs="仿宋_GB2312"/>
          <w:b w:val="0"/>
          <w:bCs w:val="0"/>
          <w:color w:val="auto"/>
          <w:sz w:val="32"/>
          <w:szCs w:val="32"/>
          <w:highlight w:val="none"/>
          <w:u w:val="single"/>
          <w:lang w:val="en-US" w:eastAsia="zh-CN"/>
        </w:rPr>
        <w:t xml:space="preserve"> 纸质版 </w:t>
      </w:r>
      <w:r>
        <w:rPr>
          <w:rFonts w:hint="eastAsia" w:ascii="仿宋_GB2312" w:hAnsi="仿宋_GB2312" w:eastAsia="仿宋_GB2312" w:cs="仿宋_GB2312"/>
          <w:b w:val="0"/>
          <w:bCs w:val="0"/>
          <w:color w:val="auto"/>
          <w:sz w:val="32"/>
          <w:szCs w:val="32"/>
          <w:highlight w:val="none"/>
          <w:lang w:val="en-US" w:eastAsia="zh-CN"/>
        </w:rPr>
        <w:t>资产评估报告壹式叁份。</w:t>
      </w:r>
    </w:p>
    <w:p w14:paraId="06E4B2EB">
      <w:pPr>
        <w:keepNext w:val="0"/>
        <w:keepLines w:val="0"/>
        <w:pageBreakBefore w:val="0"/>
        <w:widowControl w:val="0"/>
        <w:shd w:val="clear"/>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（二）资产评估报告书由乙方寄送或者派人送至甲方指定地址。</w:t>
      </w:r>
    </w:p>
    <w:p w14:paraId="6537E121">
      <w:pPr>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br w:type="page"/>
      </w:r>
    </w:p>
    <w:p w14:paraId="3EA72C30">
      <w:pPr>
        <w:keepNext w:val="0"/>
        <w:keepLines w:val="0"/>
        <w:pageBreakBefore w:val="0"/>
        <w:widowControl w:val="0"/>
        <w:numPr>
          <w:ilvl w:val="-1"/>
          <w:numId w:val="0"/>
        </w:numPr>
        <w:kinsoku/>
        <w:wordWrap w:val="0"/>
        <w:overflowPunct w:val="0"/>
        <w:topLinePunct w:val="0"/>
        <w:autoSpaceDE/>
        <w:autoSpaceDN/>
        <w:bidi w:val="0"/>
        <w:adjustRightInd/>
        <w:snapToGrid w:val="0"/>
        <w:spacing w:before="0" w:beforeLines="0" w:after="0" w:afterLines="0" w:line="560" w:lineRule="exact"/>
        <w:ind w:leftChars="0" w:firstLine="640" w:firstLineChars="200"/>
        <w:jc w:val="both"/>
        <w:textAlignment w:val="auto"/>
        <w:rPr>
          <w:rFonts w:hint="default"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五、评估服务费及支付方式</w:t>
      </w:r>
    </w:p>
    <w:p w14:paraId="20FAF4B0">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（一）本项目资产评估服务费总额为：</w:t>
      </w:r>
      <w:r>
        <w:rPr>
          <w:rFonts w:hint="eastAsia" w:ascii="仿宋_GB2312" w:hAnsi="仿宋_GB2312" w:eastAsia="仿宋_GB2312" w:cs="仿宋_GB2312"/>
          <w:b w:val="0"/>
          <w:bCs w:val="0"/>
          <w:color w:val="auto"/>
          <w:sz w:val="32"/>
          <w:szCs w:val="32"/>
          <w:highlight w:val="none"/>
          <w:u w:val="single"/>
          <w:lang w:val="en-US" w:eastAsia="zh-CN"/>
        </w:rPr>
        <w:t xml:space="preserve">¥       </w:t>
      </w:r>
      <w:r>
        <w:rPr>
          <w:rFonts w:hint="eastAsia" w:ascii="仿宋_GB2312" w:hAnsi="仿宋_GB2312" w:eastAsia="仿宋_GB2312" w:cs="仿宋_GB2312"/>
          <w:b w:val="0"/>
          <w:bCs w:val="0"/>
          <w:color w:val="auto"/>
          <w:sz w:val="32"/>
          <w:szCs w:val="32"/>
          <w:highlight w:val="none"/>
          <w:lang w:val="en-US" w:eastAsia="zh-CN"/>
        </w:rPr>
        <w:t>元</w:t>
      </w:r>
      <w:r>
        <w:rPr>
          <w:rFonts w:hint="eastAsia" w:ascii="仿宋_GB2312" w:hAnsi="仿宋_GB2312" w:eastAsia="仿宋_GB2312" w:cs="仿宋_GB2312"/>
          <w:b w:val="0"/>
          <w:bCs w:val="0"/>
          <w:color w:val="auto"/>
          <w:sz w:val="32"/>
          <w:szCs w:val="32"/>
          <w:highlight w:val="none"/>
          <w:u w:val="single"/>
          <w:lang w:val="en-US" w:eastAsia="zh-CN"/>
        </w:rPr>
        <w:t>（大写人民币        元整）</w:t>
      </w:r>
      <w:r>
        <w:rPr>
          <w:rFonts w:hint="eastAsia" w:ascii="仿宋_GB2312" w:hAnsi="仿宋_GB2312" w:eastAsia="仿宋_GB2312" w:cs="仿宋_GB2312"/>
          <w:b w:val="0"/>
          <w:bCs w:val="0"/>
          <w:color w:val="auto"/>
          <w:sz w:val="32"/>
          <w:szCs w:val="32"/>
          <w:highlight w:val="none"/>
          <w:lang w:val="en-US" w:eastAsia="zh-CN"/>
        </w:rPr>
        <w:t>，其中包含差旅食宿费用、税费等一切费用（下同）。费用分摊如下：</w:t>
      </w:r>
    </w:p>
    <w:tbl>
      <w:tblPr>
        <w:tblStyle w:val="29"/>
        <w:tblW w:w="49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9"/>
        <w:gridCol w:w="2933"/>
        <w:gridCol w:w="3325"/>
        <w:gridCol w:w="1577"/>
      </w:tblGrid>
      <w:tr w14:paraId="74485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321" w:type="pct"/>
            <w:vAlign w:val="center"/>
          </w:tcPr>
          <w:p w14:paraId="3AA741EF">
            <w:pPr>
              <w:widowControl/>
              <w:jc w:val="center"/>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序号</w:t>
            </w:r>
          </w:p>
        </w:tc>
        <w:tc>
          <w:tcPr>
            <w:tcW w:w="1751" w:type="pct"/>
            <w:vAlign w:val="center"/>
          </w:tcPr>
          <w:p w14:paraId="267E0140">
            <w:pPr>
              <w:widowControl/>
              <w:jc w:val="center"/>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评估目的</w:t>
            </w:r>
          </w:p>
        </w:tc>
        <w:tc>
          <w:tcPr>
            <w:tcW w:w="1985" w:type="pct"/>
            <w:vAlign w:val="center"/>
          </w:tcPr>
          <w:p w14:paraId="4C9A78E9">
            <w:pPr>
              <w:widowControl/>
              <w:jc w:val="center"/>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评估范围</w:t>
            </w:r>
          </w:p>
        </w:tc>
        <w:tc>
          <w:tcPr>
            <w:tcW w:w="941" w:type="pct"/>
            <w:vAlign w:val="center"/>
          </w:tcPr>
          <w:p w14:paraId="4AA383E7">
            <w:pPr>
              <w:widowControl/>
              <w:jc w:val="center"/>
              <w:rPr>
                <w:rFonts w:hint="eastAsia" w:ascii="仿宋_GB2312" w:hAnsi="仿宋_GB2312" w:eastAsia="仿宋_GB2312" w:cs="仿宋_GB2312"/>
                <w:b/>
                <w:bCs/>
                <w:color w:val="auto"/>
                <w:kern w:val="0"/>
                <w:sz w:val="24"/>
                <w:szCs w:val="24"/>
                <w:highlight w:val="none"/>
                <w:lang w:eastAsia="zh-CN"/>
              </w:rPr>
            </w:pPr>
            <w:r>
              <w:rPr>
                <w:rFonts w:hint="eastAsia" w:ascii="仿宋_GB2312" w:hAnsi="仿宋_GB2312" w:eastAsia="仿宋_GB2312" w:cs="仿宋_GB2312"/>
                <w:b/>
                <w:bCs/>
                <w:color w:val="auto"/>
                <w:kern w:val="0"/>
                <w:sz w:val="24"/>
                <w:szCs w:val="24"/>
                <w:highlight w:val="none"/>
              </w:rPr>
              <w:t>评估</w:t>
            </w:r>
            <w:r>
              <w:rPr>
                <w:rFonts w:hint="eastAsia" w:ascii="仿宋_GB2312" w:hAnsi="仿宋_GB2312" w:eastAsia="仿宋_GB2312" w:cs="仿宋_GB2312"/>
                <w:b/>
                <w:bCs/>
                <w:color w:val="auto"/>
                <w:kern w:val="0"/>
                <w:sz w:val="24"/>
                <w:szCs w:val="24"/>
                <w:highlight w:val="none"/>
                <w:lang w:val="en-US" w:eastAsia="zh-CN"/>
              </w:rPr>
              <w:t>费（元）</w:t>
            </w:r>
          </w:p>
        </w:tc>
      </w:tr>
      <w:tr w14:paraId="7E594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321" w:type="pct"/>
            <w:noWrap/>
            <w:vAlign w:val="center"/>
          </w:tcPr>
          <w:p w14:paraId="0D844978">
            <w:pPr>
              <w:widowControl/>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w:t>
            </w:r>
          </w:p>
        </w:tc>
        <w:tc>
          <w:tcPr>
            <w:tcW w:w="1751" w:type="pct"/>
            <w:noWrap/>
            <w:vAlign w:val="center"/>
          </w:tcPr>
          <w:p w14:paraId="5F0A23D1">
            <w:pPr>
              <w:widowControl/>
              <w:jc w:val="center"/>
              <w:rPr>
                <w:rFonts w:hint="eastAsia" w:ascii="仿宋_GB2312" w:hAnsi="仿宋_GB2312" w:eastAsia="仿宋_GB2312" w:cs="仿宋_GB2312"/>
                <w:color w:val="auto"/>
                <w:kern w:val="0"/>
                <w:sz w:val="24"/>
                <w:szCs w:val="24"/>
                <w:highlight w:val="none"/>
              </w:rPr>
            </w:pPr>
          </w:p>
        </w:tc>
        <w:tc>
          <w:tcPr>
            <w:tcW w:w="1985" w:type="pct"/>
            <w:vAlign w:val="center"/>
          </w:tcPr>
          <w:p w14:paraId="1E3EB2AF">
            <w:pPr>
              <w:widowControl/>
              <w:jc w:val="both"/>
              <w:rPr>
                <w:rFonts w:hint="eastAsia" w:ascii="仿宋_GB2312" w:hAnsi="仿宋_GB2312" w:eastAsia="仿宋_GB2312" w:cs="仿宋_GB2312"/>
                <w:color w:val="auto"/>
                <w:kern w:val="0"/>
                <w:sz w:val="24"/>
                <w:szCs w:val="24"/>
                <w:highlight w:val="none"/>
              </w:rPr>
            </w:pPr>
          </w:p>
        </w:tc>
        <w:tc>
          <w:tcPr>
            <w:tcW w:w="941" w:type="pct"/>
            <w:noWrap/>
            <w:vAlign w:val="center"/>
          </w:tcPr>
          <w:p w14:paraId="0926E722">
            <w:pPr>
              <w:widowControl/>
              <w:jc w:val="center"/>
              <w:rPr>
                <w:rFonts w:hint="default" w:ascii="仿宋_GB2312" w:hAnsi="仿宋_GB2312" w:eastAsia="仿宋_GB2312" w:cs="仿宋_GB2312"/>
                <w:color w:val="auto"/>
                <w:kern w:val="0"/>
                <w:sz w:val="24"/>
                <w:szCs w:val="24"/>
                <w:highlight w:val="none"/>
                <w:lang w:val="en-US" w:eastAsia="zh-CN"/>
              </w:rPr>
            </w:pPr>
          </w:p>
        </w:tc>
      </w:tr>
    </w:tbl>
    <w:p w14:paraId="4751DBDF">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（二）具体支付方式和时间：</w:t>
      </w:r>
    </w:p>
    <w:p w14:paraId="1B30A22B">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本合同签订之日起15个工作日内，甲方应支付评估服务费总额的30%（计     元</w:t>
      </w:r>
      <w:r>
        <w:rPr>
          <w:rFonts w:hint="eastAsia" w:ascii="仿宋_GB2312" w:hAnsi="仿宋_GB2312" w:eastAsia="仿宋_GB2312" w:cs="仿宋_GB2312"/>
          <w:b w:val="0"/>
          <w:bCs w:val="0"/>
          <w:sz w:val="32"/>
          <w:szCs w:val="32"/>
          <w:highlight w:val="none"/>
          <w:lang w:val="en-US" w:eastAsia="zh-CN"/>
        </w:rPr>
        <w:t>，含税</w:t>
      </w:r>
      <w:r>
        <w:rPr>
          <w:rFonts w:hint="eastAsia" w:ascii="仿宋_GB2312" w:hAnsi="仿宋_GB2312" w:eastAsia="仿宋_GB2312" w:cs="仿宋_GB2312"/>
          <w:b w:val="0"/>
          <w:bCs w:val="0"/>
          <w:color w:val="auto"/>
          <w:sz w:val="32"/>
          <w:szCs w:val="32"/>
          <w:highlight w:val="none"/>
          <w:lang w:val="en-US" w:eastAsia="zh-CN"/>
        </w:rPr>
        <w:t>）；剩余评估服务费在甲方收到其认可的正式资产评估报告后15个工作日内一次性付清。</w:t>
      </w:r>
    </w:p>
    <w:p w14:paraId="478B2827">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乙方收款信息如下：</w:t>
      </w:r>
    </w:p>
    <w:p w14:paraId="7D8B366E">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户名：</w:t>
      </w:r>
    </w:p>
    <w:p w14:paraId="52C1269E">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开户行：</w:t>
      </w:r>
    </w:p>
    <w:p w14:paraId="649D828D">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 xml:space="preserve">账号： </w:t>
      </w:r>
    </w:p>
    <w:p w14:paraId="015C9151">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Chars="0" w:firstLine="640" w:firstLineChars="200"/>
        <w:jc w:val="both"/>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六、双方权利和义务</w:t>
      </w:r>
    </w:p>
    <w:p w14:paraId="159C55A2">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（一）甲方的权利和义务</w:t>
      </w:r>
    </w:p>
    <w:p w14:paraId="6ACB9F59">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甲方依据本</w:t>
      </w:r>
      <w:r>
        <w:rPr>
          <w:rFonts w:hint="default" w:ascii="仿宋_GB2312" w:hAnsi="仿宋_GB2312" w:eastAsia="仿宋_GB2312" w:cs="仿宋_GB2312"/>
          <w:color w:val="auto"/>
          <w:sz w:val="32"/>
          <w:szCs w:val="32"/>
          <w:highlight w:val="none"/>
          <w:lang w:val="en-US" w:eastAsia="zh-CN"/>
        </w:rPr>
        <w:t>协议</w:t>
      </w:r>
      <w:r>
        <w:rPr>
          <w:rFonts w:hint="eastAsia" w:ascii="仿宋_GB2312" w:hAnsi="仿宋_GB2312" w:eastAsia="仿宋_GB2312" w:cs="仿宋_GB2312"/>
          <w:color w:val="auto"/>
          <w:sz w:val="32"/>
          <w:szCs w:val="32"/>
          <w:highlight w:val="none"/>
        </w:rPr>
        <w:t>约定的内容和法律</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行政法规</w:t>
      </w:r>
      <w:r>
        <w:rPr>
          <w:rFonts w:hint="eastAsia" w:ascii="仿宋_GB2312" w:hAnsi="仿宋_GB2312" w:eastAsia="仿宋_GB2312" w:cs="仿宋_GB2312"/>
          <w:color w:val="auto"/>
          <w:sz w:val="32"/>
          <w:szCs w:val="32"/>
          <w:highlight w:val="none"/>
          <w:lang w:val="en-US" w:eastAsia="zh-CN"/>
        </w:rPr>
        <w:t>等</w:t>
      </w:r>
      <w:r>
        <w:rPr>
          <w:rFonts w:hint="eastAsia" w:ascii="仿宋_GB2312" w:hAnsi="仿宋_GB2312" w:eastAsia="仿宋_GB2312" w:cs="仿宋_GB2312"/>
          <w:color w:val="auto"/>
          <w:sz w:val="32"/>
          <w:szCs w:val="32"/>
          <w:highlight w:val="none"/>
        </w:rPr>
        <w:t>相关规定，合理合法地使用</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报告</w:t>
      </w:r>
      <w:r>
        <w:rPr>
          <w:rFonts w:hint="eastAsia" w:ascii="仿宋_GB2312" w:hAnsi="仿宋_GB2312" w:eastAsia="仿宋_GB2312" w:cs="仿宋_GB2312"/>
          <w:color w:val="auto"/>
          <w:sz w:val="32"/>
          <w:szCs w:val="32"/>
          <w:highlight w:val="none"/>
          <w:lang w:eastAsia="zh-CN"/>
        </w:rPr>
        <w:t>。</w:t>
      </w:r>
    </w:p>
    <w:p w14:paraId="3BFF43EE">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甲方应当为</w:t>
      </w:r>
      <w:r>
        <w:rPr>
          <w:rFonts w:hint="eastAsia" w:ascii="仿宋_GB2312" w:hAnsi="仿宋_GB2312" w:eastAsia="仿宋_GB2312" w:cs="仿宋_GB2312"/>
          <w:color w:val="auto"/>
          <w:sz w:val="32"/>
          <w:szCs w:val="32"/>
          <w:highlight w:val="none"/>
          <w:lang w:val="en-US" w:eastAsia="zh-CN"/>
        </w:rPr>
        <w:t>乙方</w:t>
      </w:r>
      <w:r>
        <w:rPr>
          <w:rFonts w:hint="eastAsia" w:ascii="仿宋_GB2312" w:hAnsi="仿宋_GB2312" w:eastAsia="仿宋_GB2312" w:cs="仿宋_GB2312"/>
          <w:color w:val="auto"/>
          <w:sz w:val="32"/>
          <w:szCs w:val="32"/>
          <w:highlight w:val="none"/>
        </w:rPr>
        <w:t>及其</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专业人员开展</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业务提供必要的工作条件和协助。</w:t>
      </w:r>
    </w:p>
    <w:p w14:paraId="624014A3">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甲方应当根据</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业务</w:t>
      </w:r>
      <w:r>
        <w:rPr>
          <w:rFonts w:hint="eastAsia" w:ascii="仿宋_GB2312" w:hAnsi="仿宋_GB2312" w:eastAsia="仿宋_GB2312" w:cs="仿宋_GB2312"/>
          <w:color w:val="auto"/>
          <w:sz w:val="32"/>
          <w:szCs w:val="32"/>
          <w:highlight w:val="none"/>
          <w:lang w:val="en-US" w:eastAsia="zh-CN"/>
        </w:rPr>
        <w:t>的</w:t>
      </w:r>
      <w:r>
        <w:rPr>
          <w:rFonts w:hint="eastAsia" w:ascii="仿宋_GB2312" w:hAnsi="仿宋_GB2312" w:eastAsia="仿宋_GB2312" w:cs="仿宋_GB2312"/>
          <w:color w:val="auto"/>
          <w:sz w:val="32"/>
          <w:szCs w:val="32"/>
          <w:highlight w:val="none"/>
        </w:rPr>
        <w:t>需要，负责</w:t>
      </w:r>
      <w:r>
        <w:rPr>
          <w:rFonts w:hint="eastAsia" w:ascii="仿宋_GB2312" w:hAnsi="仿宋_GB2312" w:eastAsia="仿宋_GB2312" w:cs="仿宋_GB2312"/>
          <w:color w:val="auto"/>
          <w:sz w:val="32"/>
          <w:szCs w:val="32"/>
          <w:highlight w:val="none"/>
          <w:lang w:val="en-US" w:eastAsia="zh-CN"/>
        </w:rPr>
        <w:t>乙方</w:t>
      </w:r>
      <w:r>
        <w:rPr>
          <w:rFonts w:hint="eastAsia" w:ascii="仿宋_GB2312" w:hAnsi="仿宋_GB2312" w:eastAsia="仿宋_GB2312" w:cs="仿宋_GB2312"/>
          <w:color w:val="auto"/>
          <w:sz w:val="32"/>
          <w:szCs w:val="32"/>
          <w:highlight w:val="none"/>
        </w:rPr>
        <w:t>及其</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专业人员与其他相关当事人之间的协调。</w:t>
      </w:r>
    </w:p>
    <w:p w14:paraId="39CC2F17">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u w:val="none"/>
        </w:rPr>
        <w:sectPr>
          <w:footerReference r:id="rId9" w:type="default"/>
          <w:footerReference r:id="rId10" w:type="even"/>
          <w:pgSz w:w="11906" w:h="16838"/>
          <w:pgMar w:top="1440" w:right="1800" w:bottom="1440" w:left="1800" w:header="851" w:footer="992" w:gutter="0"/>
          <w:pgNumType w:fmt="decimal"/>
          <w:cols w:space="720" w:num="1"/>
          <w:docGrid w:type="lines" w:linePitch="312" w:charSpace="0"/>
        </w:sectPr>
      </w:pP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甲方应当依法提供</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业务资料并保证所提供资料的真实性</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合法性</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完整性。</w:t>
      </w:r>
      <w:r>
        <w:rPr>
          <w:rFonts w:hint="eastAsia" w:ascii="仿宋_GB2312" w:hAnsi="仿宋_GB2312" w:eastAsia="仿宋_GB2312" w:cs="仿宋_GB2312"/>
          <w:color w:val="auto"/>
          <w:sz w:val="32"/>
          <w:szCs w:val="32"/>
          <w:highlight w:val="none"/>
          <w:u w:val="none"/>
        </w:rPr>
        <w:t>甲方或者其他相关当事人</w:t>
      </w:r>
    </w:p>
    <w:p w14:paraId="3A477289">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应当对其提供的</w:t>
      </w:r>
      <w:r>
        <w:rPr>
          <w:rFonts w:hint="eastAsia" w:ascii="仿宋_GB2312" w:hAnsi="仿宋_GB2312" w:eastAsia="仿宋_GB2312" w:cs="仿宋_GB2312"/>
          <w:color w:val="auto"/>
          <w:sz w:val="32"/>
          <w:szCs w:val="32"/>
          <w:highlight w:val="none"/>
          <w:u w:val="none"/>
          <w:lang w:eastAsia="zh-CN"/>
        </w:rPr>
        <w:t>资产评估</w:t>
      </w:r>
      <w:r>
        <w:rPr>
          <w:rFonts w:hint="eastAsia" w:ascii="仿宋_GB2312" w:hAnsi="仿宋_GB2312" w:eastAsia="仿宋_GB2312" w:cs="仿宋_GB2312"/>
          <w:color w:val="auto"/>
          <w:sz w:val="32"/>
          <w:szCs w:val="32"/>
          <w:highlight w:val="none"/>
          <w:u w:val="none"/>
        </w:rPr>
        <w:t>明细表及其他重要资料的真实性</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完整性</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合法性进行确认，确认方式包括签字</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盖章或者法律允许的其他方式。</w:t>
      </w:r>
    </w:p>
    <w:p w14:paraId="542DE834">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不干预</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工作。</w:t>
      </w:r>
    </w:p>
    <w:p w14:paraId="3B2891AB">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6</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恰当使用</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报告是甲方和其他相关当事人的责任。</w:t>
      </w:r>
    </w:p>
    <w:p w14:paraId="063FAE78">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lang w:val="en-US"/>
        </w:rPr>
        <w:t>7</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按照本</w:t>
      </w:r>
      <w:r>
        <w:rPr>
          <w:rFonts w:hint="eastAsia" w:ascii="仿宋_GB2312" w:hAnsi="仿宋_GB2312" w:eastAsia="仿宋_GB2312" w:cs="仿宋_GB2312"/>
          <w:color w:val="auto"/>
          <w:sz w:val="32"/>
          <w:szCs w:val="32"/>
          <w:highlight w:val="none"/>
          <w:lang w:eastAsia="zh-CN"/>
        </w:rPr>
        <w:t>协议</w:t>
      </w:r>
      <w:r>
        <w:rPr>
          <w:rFonts w:hint="eastAsia" w:ascii="仿宋_GB2312" w:hAnsi="仿宋_GB2312" w:eastAsia="仿宋_GB2312" w:cs="仿宋_GB2312"/>
          <w:color w:val="auto"/>
          <w:sz w:val="32"/>
          <w:szCs w:val="32"/>
          <w:highlight w:val="none"/>
        </w:rPr>
        <w:t>约定条件向乙方及时足额支付</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lang w:val="en-US" w:eastAsia="zh-CN"/>
        </w:rPr>
        <w:t>服务</w:t>
      </w:r>
      <w:r>
        <w:rPr>
          <w:rFonts w:hint="eastAsia" w:ascii="仿宋_GB2312" w:hAnsi="仿宋_GB2312" w:eastAsia="仿宋_GB2312" w:cs="仿宋_GB2312"/>
          <w:color w:val="auto"/>
          <w:sz w:val="32"/>
          <w:szCs w:val="32"/>
          <w:highlight w:val="none"/>
        </w:rPr>
        <w:t>费用。</w:t>
      </w:r>
    </w:p>
    <w:p w14:paraId="14133656">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（二）乙方的权利和义务</w:t>
      </w:r>
    </w:p>
    <w:p w14:paraId="4315FE98">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.乙方</w:t>
      </w:r>
      <w:r>
        <w:rPr>
          <w:rFonts w:hint="eastAsia" w:ascii="仿宋_GB2312" w:hAnsi="仿宋_GB2312" w:eastAsia="仿宋_GB2312" w:cs="仿宋_GB2312"/>
          <w:color w:val="auto"/>
          <w:sz w:val="32"/>
          <w:szCs w:val="32"/>
          <w:highlight w:val="none"/>
        </w:rPr>
        <w:t>及其</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专业人员</w:t>
      </w:r>
      <w:r>
        <w:rPr>
          <w:rFonts w:hint="eastAsia" w:ascii="仿宋_GB2312" w:hAnsi="仿宋_GB2312" w:eastAsia="仿宋_GB2312" w:cs="仿宋_GB2312"/>
          <w:color w:val="auto"/>
          <w:sz w:val="32"/>
          <w:szCs w:val="32"/>
          <w:highlight w:val="none"/>
          <w:lang w:val="en-US" w:eastAsia="zh-CN"/>
        </w:rPr>
        <w:t>应</w:t>
      </w:r>
      <w:r>
        <w:rPr>
          <w:rFonts w:hint="eastAsia" w:ascii="仿宋_GB2312" w:hAnsi="仿宋_GB2312" w:eastAsia="仿宋_GB2312" w:cs="仿宋_GB2312"/>
          <w:color w:val="auto"/>
          <w:sz w:val="32"/>
          <w:szCs w:val="32"/>
          <w:highlight w:val="none"/>
        </w:rPr>
        <w:t>遵守相关法律</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行政法规和</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相关准则，</w:t>
      </w:r>
      <w:r>
        <w:rPr>
          <w:rFonts w:hint="eastAsia" w:ascii="仿宋_GB2312" w:hAnsi="仿宋_GB2312" w:eastAsia="仿宋_GB2312" w:cs="仿宋_GB2312"/>
          <w:color w:val="auto"/>
          <w:sz w:val="32"/>
          <w:szCs w:val="32"/>
          <w:highlight w:val="none"/>
          <w:lang w:val="en-US" w:eastAsia="zh-CN"/>
        </w:rPr>
        <w:t>严格按照合同约定的</w:t>
      </w:r>
      <w:r>
        <w:rPr>
          <w:rFonts w:hint="eastAsia" w:ascii="仿宋_GB2312" w:hAnsi="仿宋_GB2312" w:eastAsia="仿宋_GB2312" w:cs="仿宋_GB2312"/>
          <w:color w:val="auto"/>
          <w:sz w:val="32"/>
          <w:szCs w:val="32"/>
          <w:highlight w:val="none"/>
          <w:lang w:eastAsia="zh-CN"/>
        </w:rPr>
        <w:t>评估</w:t>
      </w:r>
      <w:r>
        <w:rPr>
          <w:rFonts w:hint="eastAsia" w:ascii="仿宋_GB2312" w:hAnsi="仿宋_GB2312" w:eastAsia="仿宋_GB2312" w:cs="仿宋_GB2312"/>
          <w:color w:val="auto"/>
          <w:sz w:val="32"/>
          <w:szCs w:val="32"/>
          <w:highlight w:val="none"/>
        </w:rPr>
        <w:t>对象</w:t>
      </w:r>
      <w:r>
        <w:rPr>
          <w:rFonts w:hint="eastAsia" w:ascii="仿宋_GB2312" w:hAnsi="仿宋_GB2312" w:eastAsia="仿宋_GB2312" w:cs="仿宋_GB2312"/>
          <w:color w:val="auto"/>
          <w:sz w:val="32"/>
          <w:szCs w:val="32"/>
          <w:highlight w:val="none"/>
          <w:lang w:eastAsia="zh-CN"/>
        </w:rPr>
        <w:t>、评估</w:t>
      </w:r>
      <w:r>
        <w:rPr>
          <w:rFonts w:hint="eastAsia" w:ascii="仿宋_GB2312" w:hAnsi="仿宋_GB2312" w:eastAsia="仿宋_GB2312" w:cs="仿宋_GB2312"/>
          <w:color w:val="auto"/>
          <w:sz w:val="32"/>
          <w:szCs w:val="32"/>
          <w:highlight w:val="none"/>
        </w:rPr>
        <w:t>基准日</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评估</w:t>
      </w:r>
      <w:r>
        <w:rPr>
          <w:rFonts w:hint="eastAsia" w:ascii="仿宋_GB2312" w:hAnsi="仿宋_GB2312" w:eastAsia="仿宋_GB2312" w:cs="仿宋_GB2312"/>
          <w:color w:val="auto"/>
          <w:sz w:val="32"/>
          <w:szCs w:val="32"/>
          <w:highlight w:val="none"/>
        </w:rPr>
        <w:t>目的</w:t>
      </w:r>
      <w:r>
        <w:rPr>
          <w:rFonts w:hint="eastAsia" w:ascii="仿宋_GB2312" w:hAnsi="仿宋_GB2312" w:eastAsia="仿宋_GB2312" w:cs="仿宋_GB2312"/>
          <w:color w:val="auto"/>
          <w:sz w:val="32"/>
          <w:szCs w:val="32"/>
          <w:highlight w:val="none"/>
          <w:lang w:val="en-US" w:eastAsia="zh-CN"/>
        </w:rPr>
        <w:t>等内容对资产的</w:t>
      </w:r>
      <w:r>
        <w:rPr>
          <w:rFonts w:hint="eastAsia" w:ascii="仿宋_GB2312" w:hAnsi="仿宋_GB2312" w:eastAsia="仿宋_GB2312" w:cs="仿宋_GB2312"/>
          <w:color w:val="auto"/>
          <w:sz w:val="32"/>
          <w:szCs w:val="32"/>
          <w:highlight w:val="none"/>
        </w:rPr>
        <w:t>价值进行</w:t>
      </w:r>
      <w:r>
        <w:rPr>
          <w:rFonts w:hint="eastAsia" w:ascii="仿宋_GB2312" w:hAnsi="仿宋_GB2312" w:eastAsia="仿宋_GB2312" w:cs="仿宋_GB2312"/>
          <w:color w:val="auto"/>
          <w:sz w:val="32"/>
          <w:szCs w:val="32"/>
          <w:highlight w:val="none"/>
          <w:lang w:eastAsia="zh-CN"/>
        </w:rPr>
        <w:t>评估、</w:t>
      </w:r>
      <w:r>
        <w:rPr>
          <w:rFonts w:hint="eastAsia" w:ascii="仿宋_GB2312" w:hAnsi="仿宋_GB2312" w:eastAsia="仿宋_GB2312" w:cs="仿宋_GB2312"/>
          <w:color w:val="auto"/>
          <w:sz w:val="32"/>
          <w:szCs w:val="32"/>
          <w:highlight w:val="none"/>
        </w:rPr>
        <w:t>估算</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并出具</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报告。</w:t>
      </w:r>
    </w:p>
    <w:p w14:paraId="03C544F2">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如若甲方和其他相关当事人拒绝提供或者不如实提供</w:t>
      </w:r>
      <w:r>
        <w:rPr>
          <w:rFonts w:hint="eastAsia" w:ascii="仿宋_GB2312" w:hAnsi="仿宋_GB2312" w:eastAsia="仿宋_GB2312" w:cs="仿宋_GB2312"/>
          <w:color w:val="auto"/>
          <w:sz w:val="32"/>
          <w:szCs w:val="32"/>
          <w:highlight w:val="none"/>
          <w:lang w:val="en-US" w:eastAsia="zh-CN"/>
        </w:rPr>
        <w:t>本项目</w:t>
      </w:r>
      <w:r>
        <w:rPr>
          <w:rFonts w:hint="eastAsia" w:ascii="仿宋_GB2312" w:hAnsi="仿宋_GB2312" w:eastAsia="仿宋_GB2312" w:cs="仿宋_GB2312"/>
          <w:color w:val="auto"/>
          <w:sz w:val="32"/>
          <w:szCs w:val="32"/>
          <w:highlight w:val="none"/>
          <w:lang w:eastAsia="zh-CN"/>
        </w:rPr>
        <w:t>评估</w:t>
      </w:r>
      <w:r>
        <w:rPr>
          <w:rFonts w:hint="eastAsia" w:ascii="仿宋_GB2312" w:hAnsi="仿宋_GB2312" w:eastAsia="仿宋_GB2312" w:cs="仿宋_GB2312"/>
          <w:color w:val="auto"/>
          <w:sz w:val="32"/>
          <w:szCs w:val="32"/>
          <w:highlight w:val="none"/>
          <w:lang w:val="en-US" w:eastAsia="zh-CN"/>
        </w:rPr>
        <w:t>工作有关的资产</w:t>
      </w:r>
      <w:r>
        <w:rPr>
          <w:rFonts w:hint="eastAsia" w:ascii="仿宋_GB2312" w:hAnsi="仿宋_GB2312" w:eastAsia="仿宋_GB2312" w:cs="仿宋_GB2312"/>
          <w:color w:val="auto"/>
          <w:sz w:val="32"/>
          <w:szCs w:val="32"/>
          <w:highlight w:val="none"/>
        </w:rPr>
        <w:t>权属证明</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财务会计信息或者其他相关资料的，</w:t>
      </w:r>
      <w:r>
        <w:rPr>
          <w:rFonts w:hint="eastAsia" w:ascii="仿宋_GB2312" w:hAnsi="仿宋_GB2312" w:eastAsia="仿宋_GB2312" w:cs="仿宋_GB2312"/>
          <w:color w:val="auto"/>
          <w:sz w:val="32"/>
          <w:szCs w:val="32"/>
          <w:highlight w:val="none"/>
          <w:lang w:val="en-US" w:eastAsia="zh-CN"/>
        </w:rPr>
        <w:t>乙方</w:t>
      </w:r>
      <w:r>
        <w:rPr>
          <w:rFonts w:hint="eastAsia" w:ascii="仿宋_GB2312" w:hAnsi="仿宋_GB2312" w:eastAsia="仿宋_GB2312" w:cs="仿宋_GB2312"/>
          <w:color w:val="auto"/>
          <w:sz w:val="32"/>
          <w:szCs w:val="32"/>
          <w:highlight w:val="none"/>
        </w:rPr>
        <w:t>有权拒绝履行</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委托</w:t>
      </w:r>
      <w:r>
        <w:rPr>
          <w:rFonts w:hint="eastAsia" w:ascii="仿宋_GB2312" w:hAnsi="仿宋_GB2312" w:eastAsia="仿宋_GB2312" w:cs="仿宋_GB2312"/>
          <w:color w:val="auto"/>
          <w:sz w:val="32"/>
          <w:szCs w:val="32"/>
          <w:highlight w:val="none"/>
          <w:lang w:eastAsia="zh-CN"/>
        </w:rPr>
        <w:t>协议</w:t>
      </w:r>
      <w:r>
        <w:rPr>
          <w:rFonts w:hint="eastAsia" w:ascii="仿宋_GB2312" w:hAnsi="仿宋_GB2312" w:eastAsia="仿宋_GB2312" w:cs="仿宋_GB2312"/>
          <w:color w:val="auto"/>
          <w:sz w:val="32"/>
          <w:szCs w:val="32"/>
          <w:highlight w:val="none"/>
        </w:rPr>
        <w:t>。</w:t>
      </w:r>
    </w:p>
    <w:p w14:paraId="21BAB564">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u w:val="none"/>
        </w:rPr>
        <w:t>如若甲方要求出具虚假</w:t>
      </w:r>
      <w:r>
        <w:rPr>
          <w:rFonts w:hint="eastAsia" w:ascii="仿宋_GB2312" w:hAnsi="仿宋_GB2312" w:eastAsia="仿宋_GB2312" w:cs="仿宋_GB2312"/>
          <w:color w:val="auto"/>
          <w:sz w:val="32"/>
          <w:szCs w:val="32"/>
          <w:highlight w:val="none"/>
          <w:u w:val="none"/>
          <w:lang w:eastAsia="zh-CN"/>
        </w:rPr>
        <w:t>资产评估</w:t>
      </w:r>
      <w:r>
        <w:rPr>
          <w:rFonts w:hint="eastAsia" w:ascii="仿宋_GB2312" w:hAnsi="仿宋_GB2312" w:eastAsia="仿宋_GB2312" w:cs="仿宋_GB2312"/>
          <w:color w:val="auto"/>
          <w:sz w:val="32"/>
          <w:szCs w:val="32"/>
          <w:highlight w:val="none"/>
          <w:u w:val="none"/>
        </w:rPr>
        <w:t>报告或者有其他非法干预</w:t>
      </w:r>
      <w:r>
        <w:rPr>
          <w:rFonts w:hint="eastAsia" w:ascii="仿宋_GB2312" w:hAnsi="仿宋_GB2312" w:eastAsia="仿宋_GB2312" w:cs="仿宋_GB2312"/>
          <w:color w:val="auto"/>
          <w:sz w:val="32"/>
          <w:szCs w:val="32"/>
          <w:highlight w:val="none"/>
          <w:u w:val="none"/>
          <w:lang w:eastAsia="zh-CN"/>
        </w:rPr>
        <w:t>资产评估</w:t>
      </w:r>
      <w:r>
        <w:rPr>
          <w:rFonts w:hint="eastAsia" w:ascii="仿宋_GB2312" w:hAnsi="仿宋_GB2312" w:eastAsia="仿宋_GB2312" w:cs="仿宋_GB2312"/>
          <w:color w:val="auto"/>
          <w:sz w:val="32"/>
          <w:szCs w:val="32"/>
          <w:highlight w:val="none"/>
          <w:u w:val="none"/>
        </w:rPr>
        <w:t>结论情形的，乙方有权单方解除</w:t>
      </w:r>
      <w:r>
        <w:rPr>
          <w:rFonts w:hint="eastAsia" w:ascii="仿宋_GB2312" w:hAnsi="仿宋_GB2312" w:eastAsia="仿宋_GB2312" w:cs="仿宋_GB2312"/>
          <w:color w:val="auto"/>
          <w:sz w:val="32"/>
          <w:szCs w:val="32"/>
          <w:highlight w:val="none"/>
          <w:u w:val="none"/>
          <w:lang w:val="en-US" w:eastAsia="zh-CN"/>
        </w:rPr>
        <w:t>本</w:t>
      </w:r>
      <w:r>
        <w:rPr>
          <w:rFonts w:hint="default" w:ascii="仿宋_GB2312" w:hAnsi="仿宋_GB2312" w:eastAsia="仿宋_GB2312" w:cs="仿宋_GB2312"/>
          <w:color w:val="auto"/>
          <w:sz w:val="32"/>
          <w:szCs w:val="32"/>
          <w:highlight w:val="none"/>
          <w:u w:val="none"/>
          <w:lang w:val="en-US" w:eastAsia="zh-CN"/>
        </w:rPr>
        <w:t>协议</w:t>
      </w:r>
      <w:r>
        <w:rPr>
          <w:rFonts w:hint="eastAsia" w:ascii="仿宋_GB2312" w:hAnsi="仿宋_GB2312" w:eastAsia="仿宋_GB2312" w:cs="仿宋_GB2312"/>
          <w:color w:val="auto"/>
          <w:sz w:val="32"/>
          <w:szCs w:val="32"/>
          <w:highlight w:val="none"/>
          <w:u w:val="none"/>
        </w:rPr>
        <w:t>，并且由甲方按照已经开展</w:t>
      </w:r>
      <w:r>
        <w:rPr>
          <w:rFonts w:hint="eastAsia" w:ascii="仿宋_GB2312" w:hAnsi="仿宋_GB2312" w:eastAsia="仿宋_GB2312" w:cs="仿宋_GB2312"/>
          <w:color w:val="auto"/>
          <w:sz w:val="32"/>
          <w:szCs w:val="32"/>
          <w:highlight w:val="none"/>
          <w:u w:val="none"/>
          <w:lang w:eastAsia="zh-CN"/>
        </w:rPr>
        <w:t>资产评估</w:t>
      </w:r>
      <w:r>
        <w:rPr>
          <w:rFonts w:hint="eastAsia" w:ascii="仿宋_GB2312" w:hAnsi="仿宋_GB2312" w:eastAsia="仿宋_GB2312" w:cs="仿宋_GB2312"/>
          <w:color w:val="auto"/>
          <w:sz w:val="32"/>
          <w:szCs w:val="32"/>
          <w:highlight w:val="none"/>
          <w:u w:val="none"/>
          <w:lang w:val="en-US" w:eastAsia="zh-CN"/>
        </w:rPr>
        <w:t>工作</w:t>
      </w:r>
      <w:r>
        <w:rPr>
          <w:rFonts w:hint="eastAsia" w:ascii="仿宋_GB2312" w:hAnsi="仿宋_GB2312" w:eastAsia="仿宋_GB2312" w:cs="仿宋_GB2312"/>
          <w:color w:val="auto"/>
          <w:sz w:val="32"/>
          <w:szCs w:val="32"/>
          <w:highlight w:val="none"/>
          <w:u w:val="none"/>
        </w:rPr>
        <w:t>的时间</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进度或者已经完成的工作量支付相应的</w:t>
      </w:r>
      <w:r>
        <w:rPr>
          <w:rFonts w:hint="eastAsia" w:ascii="仿宋_GB2312" w:hAnsi="仿宋_GB2312" w:eastAsia="仿宋_GB2312" w:cs="仿宋_GB2312"/>
          <w:color w:val="auto"/>
          <w:sz w:val="32"/>
          <w:szCs w:val="32"/>
          <w:highlight w:val="none"/>
          <w:u w:val="none"/>
          <w:lang w:eastAsia="zh-CN"/>
        </w:rPr>
        <w:t>资产评估</w:t>
      </w:r>
      <w:r>
        <w:rPr>
          <w:rFonts w:hint="eastAsia" w:ascii="仿宋_GB2312" w:hAnsi="仿宋_GB2312" w:eastAsia="仿宋_GB2312" w:cs="仿宋_GB2312"/>
          <w:color w:val="auto"/>
          <w:sz w:val="32"/>
          <w:szCs w:val="32"/>
          <w:highlight w:val="none"/>
          <w:u w:val="none"/>
        </w:rPr>
        <w:t>服务费。</w:t>
      </w:r>
    </w:p>
    <w:p w14:paraId="64BCCB92">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对在</w:t>
      </w:r>
      <w:r>
        <w:rPr>
          <w:rFonts w:hint="eastAsia" w:ascii="仿宋_GB2312" w:hAnsi="仿宋_GB2312" w:eastAsia="仿宋_GB2312" w:cs="仿宋_GB2312"/>
          <w:color w:val="auto"/>
          <w:sz w:val="32"/>
          <w:szCs w:val="32"/>
          <w:highlight w:val="none"/>
          <w:lang w:val="en-US" w:eastAsia="zh-CN"/>
        </w:rPr>
        <w:t>履行本合同</w:t>
      </w:r>
      <w:r>
        <w:rPr>
          <w:rFonts w:hint="eastAsia" w:ascii="仿宋_GB2312" w:hAnsi="仿宋_GB2312" w:eastAsia="仿宋_GB2312" w:cs="仿宋_GB2312"/>
          <w:color w:val="auto"/>
          <w:sz w:val="32"/>
          <w:szCs w:val="32"/>
          <w:highlight w:val="none"/>
        </w:rPr>
        <w:t>过程中知悉的</w:t>
      </w:r>
      <w:r>
        <w:rPr>
          <w:rFonts w:hint="eastAsia" w:ascii="仿宋_GB2312" w:hAnsi="仿宋_GB2312" w:eastAsia="仿宋_GB2312" w:cs="仿宋_GB2312"/>
          <w:color w:val="auto"/>
          <w:sz w:val="32"/>
          <w:szCs w:val="32"/>
          <w:highlight w:val="none"/>
          <w:lang w:val="en-US" w:eastAsia="zh-CN"/>
        </w:rPr>
        <w:t>与本项目有关的信息和资料等</w:t>
      </w:r>
      <w:r>
        <w:rPr>
          <w:rFonts w:hint="eastAsia" w:ascii="仿宋_GB2312" w:hAnsi="仿宋_GB2312" w:eastAsia="仿宋_GB2312" w:cs="仿宋_GB2312"/>
          <w:color w:val="auto"/>
          <w:sz w:val="32"/>
          <w:szCs w:val="32"/>
          <w:highlight w:val="none"/>
        </w:rPr>
        <w:t>商业秘密</w:t>
      </w:r>
      <w:r>
        <w:rPr>
          <w:rFonts w:hint="eastAsia" w:ascii="仿宋_GB2312" w:hAnsi="仿宋_GB2312" w:eastAsia="仿宋_GB2312" w:cs="仿宋_GB2312"/>
          <w:color w:val="auto"/>
          <w:sz w:val="32"/>
          <w:szCs w:val="32"/>
          <w:highlight w:val="none"/>
          <w:lang w:val="en-US" w:eastAsia="zh-CN"/>
        </w:rPr>
        <w:t>进行</w:t>
      </w:r>
      <w:r>
        <w:rPr>
          <w:rFonts w:hint="eastAsia" w:ascii="仿宋_GB2312" w:hAnsi="仿宋_GB2312" w:eastAsia="仿宋_GB2312" w:cs="仿宋_GB2312"/>
          <w:color w:val="auto"/>
          <w:sz w:val="32"/>
          <w:szCs w:val="32"/>
          <w:highlight w:val="none"/>
        </w:rPr>
        <w:t>保密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如有泄露，应赔偿由此给甲方造成的经济损失、名誉损失或其它由此引起的直接</w:t>
      </w:r>
      <w:r>
        <w:rPr>
          <w:rFonts w:hint="default" w:ascii="仿宋_GB2312" w:hAnsi="仿宋_GB2312" w:eastAsia="仿宋_GB2312" w:cs="仿宋_GB2312"/>
          <w:color w:val="auto"/>
          <w:sz w:val="32"/>
          <w:szCs w:val="32"/>
          <w:highlight w:val="none"/>
          <w:lang w:val="en-US" w:eastAsia="zh-CN"/>
        </w:rPr>
        <w:t>和</w:t>
      </w:r>
      <w:r>
        <w:rPr>
          <w:rFonts w:hint="eastAsia" w:ascii="仿宋_GB2312" w:hAnsi="仿宋_GB2312" w:eastAsia="仿宋_GB2312" w:cs="仿宋_GB2312"/>
          <w:color w:val="auto"/>
          <w:sz w:val="32"/>
          <w:szCs w:val="32"/>
          <w:highlight w:val="none"/>
          <w:lang w:val="en-US" w:eastAsia="zh-CN"/>
        </w:rPr>
        <w:t>间接损失。</w:t>
      </w:r>
    </w:p>
    <w:p w14:paraId="0403BB30">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5.在甲方提出需求时</w:t>
      </w:r>
      <w:r>
        <w:rPr>
          <w:rFonts w:hint="eastAsia" w:ascii="仿宋_GB2312" w:hAnsi="仿宋_GB2312" w:eastAsia="仿宋_GB2312" w:cs="仿宋_GB2312"/>
          <w:color w:val="auto"/>
          <w:sz w:val="32"/>
          <w:szCs w:val="32"/>
          <w:highlight w:val="none"/>
          <w:lang w:eastAsia="zh-CN"/>
        </w:rPr>
        <w:t>，指派具备较强专业经验及</w:t>
      </w:r>
      <w:r>
        <w:rPr>
          <w:rFonts w:hint="eastAsia" w:ascii="仿宋_GB2312" w:hAnsi="仿宋_GB2312" w:eastAsia="仿宋_GB2312" w:cs="仿宋_GB2312"/>
          <w:color w:val="auto"/>
          <w:sz w:val="32"/>
          <w:szCs w:val="32"/>
          <w:highlight w:val="none"/>
          <w:lang w:val="en-US" w:eastAsia="zh-CN"/>
        </w:rPr>
        <w:t>相应评估</w:t>
      </w:r>
      <w:r>
        <w:rPr>
          <w:rFonts w:hint="eastAsia" w:ascii="仿宋_GB2312" w:hAnsi="仿宋_GB2312" w:eastAsia="仿宋_GB2312" w:cs="仿宋_GB2312"/>
          <w:color w:val="auto"/>
          <w:sz w:val="32"/>
          <w:szCs w:val="32"/>
          <w:highlight w:val="none"/>
          <w:lang w:eastAsia="zh-CN"/>
        </w:rPr>
        <w:t>资质的人员参加公司评估专家委员会，就相关事项进行研讨评估。</w:t>
      </w:r>
    </w:p>
    <w:p w14:paraId="4220880B">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6.在甲方提出需求时，就本次评估所涉及事项向甲方或甲方指定方进行解释、报告。</w:t>
      </w:r>
    </w:p>
    <w:p w14:paraId="5B1BD8C0">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7.资产的合法性、有效性以及相关资产情况以甲方提供给乙方信息和资料为限。</w:t>
      </w:r>
    </w:p>
    <w:p w14:paraId="549DB8C7">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8.乙方应根据本协议要求按时出具真实、完整、专业、准确的资产评估报告，否则乙方应承担赔偿责任。</w:t>
      </w:r>
    </w:p>
    <w:p w14:paraId="24F86B73">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9.乙方不得向甲方指定联系人之外的任何人员提供本项目的评估报告，不得披露资产评估价值、项目资料等与本项目有关的任何信息或资料。</w:t>
      </w:r>
    </w:p>
    <w:p w14:paraId="723D68F0">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Chars="200"/>
        <w:jc w:val="both"/>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七、反商业贿赂</w:t>
      </w:r>
    </w:p>
    <w:p w14:paraId="6CE39768">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乙方工作人员不得向甲方有关人员赠送钱财、贵重礼品，给予提成、回扣或实施其他贿赂与变相贿赂活动。如发现有上述行为，甲方将停止支付本项目相关款项。因此造成的一切后果由乙方负责，必要时移交司法机关处理。</w:t>
      </w:r>
    </w:p>
    <w:p w14:paraId="53CFCA0A">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（二）乙方参与比选应诚实守信，不得有围标、串标、陪标等一切影响比选活动公平性的行为。若存在相关行为，5年内不得参与甲方组织的任何形式采购活动。</w:t>
      </w:r>
    </w:p>
    <w:p w14:paraId="4E7627D7">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（三）乙方工作人员不得接受与本评估工作有关的任何人员赠送的钱财、贵重礼品，或收受提成、回扣，或实施其他贿赂行为及可能影响自身对本项目资产评估价值的客观判断的安排等。</w:t>
      </w:r>
    </w:p>
    <w:p w14:paraId="5DFA62F4">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（四）甲方工作人员不得向乙方索要钱财、贵重礼品、提成、回扣等索贿行为，如有上述行为的，乙方应当及时向甲方纪检部门举报。举报电话：0898-68593269。</w:t>
      </w:r>
    </w:p>
    <w:p w14:paraId="44739F35">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Chars="0" w:firstLine="640" w:firstLineChars="200"/>
        <w:jc w:val="both"/>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八、违约责任</w:t>
      </w:r>
    </w:p>
    <w:p w14:paraId="5D3D01B2">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（一）</w:t>
      </w:r>
      <w:r>
        <w:rPr>
          <w:rFonts w:hint="eastAsia" w:ascii="仿宋_GB2312" w:hAnsi="仿宋_GB2312" w:eastAsia="仿宋_GB2312" w:cs="仿宋_GB2312"/>
          <w:color w:val="auto"/>
          <w:sz w:val="32"/>
          <w:szCs w:val="32"/>
          <w:highlight w:val="none"/>
        </w:rPr>
        <w:t>如因甲方的原因导致</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工作无法按时完成</w:t>
      </w:r>
      <w:r>
        <w:rPr>
          <w:rFonts w:hint="eastAsia" w:ascii="仿宋_GB2312" w:hAnsi="仿宋_GB2312" w:eastAsia="仿宋_GB2312" w:cs="仿宋_GB2312"/>
          <w:color w:val="auto"/>
          <w:sz w:val="32"/>
          <w:szCs w:val="32"/>
          <w:highlight w:val="none"/>
          <w:lang w:val="en-US" w:eastAsia="zh-CN"/>
        </w:rPr>
        <w:t>的</w:t>
      </w:r>
      <w:r>
        <w:rPr>
          <w:rFonts w:hint="eastAsia" w:ascii="仿宋_GB2312" w:hAnsi="仿宋_GB2312" w:eastAsia="仿宋_GB2312" w:cs="仿宋_GB2312"/>
          <w:color w:val="auto"/>
          <w:sz w:val="32"/>
          <w:szCs w:val="32"/>
          <w:highlight w:val="none"/>
        </w:rPr>
        <w:t>，乙方可以顺延提交</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报告的时间。</w:t>
      </w:r>
    </w:p>
    <w:p w14:paraId="6B88419C">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（二）</w:t>
      </w:r>
      <w:r>
        <w:rPr>
          <w:rFonts w:hint="eastAsia" w:ascii="仿宋_GB2312" w:hAnsi="仿宋_GB2312" w:eastAsia="仿宋_GB2312" w:cs="仿宋_GB2312"/>
          <w:color w:val="auto"/>
          <w:sz w:val="32"/>
          <w:szCs w:val="32"/>
          <w:highlight w:val="none"/>
        </w:rPr>
        <w:t>如因甲方的原因导致</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工作终止的，乙方有权不予返还甲方预付的</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服务费；如没有预付款，则甲方应根据乙方实际投入工作量支付</w:t>
      </w:r>
      <w:r>
        <w:rPr>
          <w:rFonts w:hint="eastAsia" w:ascii="仿宋_GB2312" w:hAnsi="仿宋_GB2312" w:eastAsia="仿宋_GB2312" w:cs="仿宋_GB2312"/>
          <w:color w:val="auto"/>
          <w:sz w:val="32"/>
          <w:szCs w:val="32"/>
          <w:highlight w:val="none"/>
          <w:lang w:val="en-US" w:eastAsia="zh-CN"/>
        </w:rPr>
        <w:t>报酬</w:t>
      </w:r>
      <w:r>
        <w:rPr>
          <w:rFonts w:hint="eastAsia" w:ascii="仿宋_GB2312" w:hAnsi="仿宋_GB2312" w:eastAsia="仿宋_GB2312" w:cs="仿宋_GB2312"/>
          <w:color w:val="auto"/>
          <w:sz w:val="32"/>
          <w:szCs w:val="32"/>
          <w:highlight w:val="none"/>
        </w:rPr>
        <w:t>。</w:t>
      </w:r>
    </w:p>
    <w:p w14:paraId="2D109126">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z w:val="32"/>
          <w:szCs w:val="32"/>
          <w:highlight w:val="none"/>
        </w:rPr>
        <w:t>如因乙方的原因导致本次</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工作无法按</w:t>
      </w:r>
      <w:r>
        <w:rPr>
          <w:rFonts w:hint="eastAsia" w:ascii="仿宋_GB2312" w:hAnsi="仿宋_GB2312" w:eastAsia="仿宋_GB2312" w:cs="仿宋_GB2312"/>
          <w:color w:val="auto"/>
          <w:sz w:val="32"/>
          <w:szCs w:val="32"/>
          <w:highlight w:val="none"/>
          <w:lang w:val="en-US" w:eastAsia="zh-CN"/>
        </w:rPr>
        <w:t>时</w:t>
      </w:r>
      <w:r>
        <w:rPr>
          <w:rFonts w:hint="eastAsia" w:ascii="仿宋_GB2312" w:hAnsi="仿宋_GB2312" w:eastAsia="仿宋_GB2312" w:cs="仿宋_GB2312"/>
          <w:color w:val="auto"/>
          <w:sz w:val="32"/>
          <w:szCs w:val="32"/>
          <w:highlight w:val="none"/>
        </w:rPr>
        <w:t>完成</w:t>
      </w:r>
      <w:r>
        <w:rPr>
          <w:rFonts w:hint="eastAsia" w:ascii="仿宋_GB2312" w:hAnsi="仿宋_GB2312" w:eastAsia="仿宋_GB2312" w:cs="仿宋_GB2312"/>
          <w:color w:val="auto"/>
          <w:sz w:val="32"/>
          <w:szCs w:val="32"/>
          <w:highlight w:val="none"/>
          <w:lang w:val="en-US" w:eastAsia="zh-CN"/>
        </w:rPr>
        <w:t>的</w:t>
      </w:r>
      <w:r>
        <w:rPr>
          <w:rFonts w:hint="eastAsia" w:ascii="仿宋_GB2312" w:hAnsi="仿宋_GB2312" w:eastAsia="仿宋_GB2312" w:cs="仿宋_GB2312"/>
          <w:color w:val="auto"/>
          <w:sz w:val="32"/>
          <w:szCs w:val="32"/>
          <w:highlight w:val="none"/>
        </w:rPr>
        <w:t>，乙方应当向甲方返还已收到</w:t>
      </w:r>
      <w:r>
        <w:rPr>
          <w:rFonts w:hint="eastAsia" w:ascii="仿宋_GB2312" w:hAnsi="仿宋_GB2312" w:eastAsia="仿宋_GB2312" w:cs="仿宋_GB2312"/>
          <w:color w:val="auto"/>
          <w:sz w:val="32"/>
          <w:szCs w:val="32"/>
          <w:highlight w:val="none"/>
          <w:lang w:val="en-US" w:eastAsia="zh-CN"/>
        </w:rPr>
        <w:t>的</w:t>
      </w:r>
      <w:r>
        <w:rPr>
          <w:rFonts w:hint="eastAsia" w:ascii="仿宋_GB2312" w:hAnsi="仿宋_GB2312" w:eastAsia="仿宋_GB2312" w:cs="仿宋_GB2312"/>
          <w:color w:val="auto"/>
          <w:sz w:val="32"/>
          <w:szCs w:val="32"/>
          <w:highlight w:val="none"/>
        </w:rPr>
        <w:t>预付</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服务费</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并按已付金额的</w:t>
      </w:r>
      <w:r>
        <w:rPr>
          <w:rFonts w:hint="eastAsia" w:ascii="仿宋_GB2312" w:hAnsi="仿宋_GB2312" w:eastAsia="仿宋_GB2312" w:cs="仿宋_GB2312"/>
          <w:color w:val="auto"/>
          <w:sz w:val="32"/>
          <w:szCs w:val="32"/>
          <w:highlight w:val="none"/>
          <w:u w:val="single"/>
          <w:lang w:val="en-US" w:eastAsia="zh-CN"/>
        </w:rPr>
        <w:t xml:space="preserve">  10  </w:t>
      </w:r>
      <w:r>
        <w:rPr>
          <w:rFonts w:hint="eastAsia" w:ascii="仿宋_GB2312" w:hAnsi="仿宋_GB2312" w:eastAsia="仿宋_GB2312" w:cs="仿宋_GB2312"/>
          <w:color w:val="auto"/>
          <w:sz w:val="32"/>
          <w:szCs w:val="32"/>
          <w:highlight w:val="none"/>
          <w:lang w:val="en-US" w:eastAsia="zh-CN"/>
        </w:rPr>
        <w:t>%标准支付违约金，同时赔偿因此给甲方造成的损失。</w:t>
      </w:r>
    </w:p>
    <w:p w14:paraId="35A4969D">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（四）双</w:t>
      </w:r>
      <w:r>
        <w:rPr>
          <w:rFonts w:hint="eastAsia" w:ascii="仿宋_GB2312" w:hAnsi="仿宋_GB2312" w:eastAsia="仿宋_GB2312" w:cs="仿宋_GB2312"/>
          <w:color w:val="auto"/>
          <w:sz w:val="32"/>
          <w:szCs w:val="32"/>
          <w:highlight w:val="none"/>
        </w:rPr>
        <w:t>方因不可抗力无法履行</w:t>
      </w:r>
      <w:r>
        <w:rPr>
          <w:rFonts w:hint="eastAsia" w:ascii="仿宋_GB2312" w:hAnsi="仿宋_GB2312" w:eastAsia="仿宋_GB2312" w:cs="仿宋_GB2312"/>
          <w:color w:val="auto"/>
          <w:sz w:val="32"/>
          <w:szCs w:val="32"/>
          <w:highlight w:val="none"/>
          <w:lang w:val="en-US" w:eastAsia="zh-CN"/>
        </w:rPr>
        <w:t>本</w:t>
      </w:r>
      <w:r>
        <w:rPr>
          <w:rFonts w:hint="default" w:ascii="仿宋_GB2312" w:hAnsi="仿宋_GB2312" w:eastAsia="仿宋_GB2312" w:cs="仿宋_GB2312"/>
          <w:color w:val="auto"/>
          <w:sz w:val="32"/>
          <w:szCs w:val="32"/>
          <w:highlight w:val="none"/>
          <w:lang w:val="en-US" w:eastAsia="zh-CN"/>
        </w:rPr>
        <w:t>协议</w:t>
      </w:r>
      <w:r>
        <w:rPr>
          <w:rFonts w:hint="eastAsia" w:ascii="仿宋_GB2312" w:hAnsi="仿宋_GB2312" w:eastAsia="仿宋_GB2312" w:cs="仿宋_GB2312"/>
          <w:color w:val="auto"/>
          <w:sz w:val="32"/>
          <w:szCs w:val="32"/>
          <w:highlight w:val="none"/>
        </w:rPr>
        <w:t>的，根据</w:t>
      </w:r>
      <w:r>
        <w:rPr>
          <w:rFonts w:hint="eastAsia" w:ascii="仿宋_GB2312" w:hAnsi="仿宋_GB2312" w:eastAsia="仿宋_GB2312" w:cs="仿宋_GB2312"/>
          <w:color w:val="auto"/>
          <w:sz w:val="32"/>
          <w:szCs w:val="32"/>
          <w:highlight w:val="none"/>
          <w:lang w:val="en-US" w:eastAsia="zh-CN"/>
        </w:rPr>
        <w:t>影响程度</w:t>
      </w:r>
      <w:r>
        <w:rPr>
          <w:rFonts w:hint="eastAsia" w:ascii="仿宋_GB2312" w:hAnsi="仿宋_GB2312" w:eastAsia="仿宋_GB2312" w:cs="仿宋_GB2312"/>
          <w:color w:val="auto"/>
          <w:sz w:val="32"/>
          <w:szCs w:val="32"/>
          <w:highlight w:val="none"/>
        </w:rPr>
        <w:t>部分或者全部免除</w:t>
      </w:r>
      <w:r>
        <w:rPr>
          <w:rFonts w:hint="eastAsia" w:ascii="仿宋_GB2312" w:hAnsi="仿宋_GB2312" w:eastAsia="仿宋_GB2312" w:cs="仿宋_GB2312"/>
          <w:color w:val="auto"/>
          <w:sz w:val="32"/>
          <w:szCs w:val="32"/>
          <w:highlight w:val="none"/>
          <w:lang w:val="en-US" w:eastAsia="zh-CN"/>
        </w:rPr>
        <w:t>各方的</w:t>
      </w:r>
      <w:r>
        <w:rPr>
          <w:rFonts w:hint="eastAsia" w:ascii="仿宋_GB2312" w:hAnsi="仿宋_GB2312" w:eastAsia="仿宋_GB2312" w:cs="仿宋_GB2312"/>
          <w:color w:val="auto"/>
          <w:sz w:val="32"/>
          <w:szCs w:val="32"/>
          <w:highlight w:val="none"/>
        </w:rPr>
        <w:t>责任，法律</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行政法规</w:t>
      </w:r>
      <w:r>
        <w:rPr>
          <w:rFonts w:hint="eastAsia" w:ascii="仿宋_GB2312" w:hAnsi="仿宋_GB2312" w:eastAsia="仿宋_GB2312" w:cs="仿宋_GB2312"/>
          <w:color w:val="auto"/>
          <w:sz w:val="32"/>
          <w:szCs w:val="32"/>
          <w:highlight w:val="none"/>
        </w:rPr>
        <w:t>另有规定的除外。</w:t>
      </w:r>
    </w:p>
    <w:p w14:paraId="265737C0">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如乙方违反本协议任一约定，乙方应按本协议金额的</w:t>
      </w:r>
      <w:r>
        <w:rPr>
          <w:rFonts w:hint="eastAsia" w:ascii="仿宋_GB2312" w:hAnsi="仿宋_GB2312" w:eastAsia="仿宋_GB2312" w:cs="仿宋_GB2312"/>
          <w:color w:val="auto"/>
          <w:sz w:val="32"/>
          <w:szCs w:val="32"/>
          <w:highlight w:val="none"/>
          <w:u w:val="single"/>
          <w:lang w:val="en-US" w:eastAsia="zh-CN"/>
        </w:rPr>
        <w:t xml:space="preserve"> 10 </w:t>
      </w:r>
      <w:r>
        <w:rPr>
          <w:rFonts w:hint="eastAsia" w:ascii="仿宋_GB2312" w:hAnsi="仿宋_GB2312" w:eastAsia="仿宋_GB2312" w:cs="仿宋_GB2312"/>
          <w:color w:val="auto"/>
          <w:sz w:val="32"/>
          <w:szCs w:val="32"/>
          <w:highlight w:val="none"/>
          <w:lang w:val="en-US" w:eastAsia="zh-CN"/>
        </w:rPr>
        <w:t>%标准向甲方支付违约金，同时赔偿因此给甲方造成的损失。</w:t>
      </w:r>
    </w:p>
    <w:p w14:paraId="0DE309B2">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Chars="0" w:firstLine="640" w:firstLineChars="200"/>
        <w:jc w:val="both"/>
        <w:textAlignment w:val="auto"/>
        <w:rPr>
          <w:rFonts w:hint="default"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九、保密条款</w:t>
      </w:r>
    </w:p>
    <w:p w14:paraId="103BD27A">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乙方对于因签署或履行本协议而获知甲方的非公开信息（包括但不限于商业计划、客户信息、协议内容等）均应承担保密义务，未经甲方事先书面许可，不得向任何第三方披露或用于本协议目的以外的用途。</w:t>
      </w:r>
    </w:p>
    <w:p w14:paraId="4C7E50AF">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p>
    <w:p w14:paraId="60386BD8">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（二）上述保密义务不适用于以下信息：</w:t>
      </w:r>
    </w:p>
    <w:p w14:paraId="52ED03EF">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1.依法应向社会公众披露的信息；</w:t>
      </w:r>
    </w:p>
    <w:p w14:paraId="38B96981">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2.已进入公有领域的信息；</w:t>
      </w:r>
    </w:p>
    <w:p w14:paraId="666342AC">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3.乙方能证明在披露前已合法知悉且无保密义务的信息；</w:t>
      </w:r>
    </w:p>
    <w:p w14:paraId="218A29DC">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4.应司法或行政机关要求而披露的信息。</w:t>
      </w:r>
    </w:p>
    <w:p w14:paraId="71E18EBF">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（三）本保密条款具有独立性，不因本协议的无效、解除或终止而失效，有效期至保密信息进入公有领域之日止。</w:t>
      </w:r>
    </w:p>
    <w:p w14:paraId="1DC3C788">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Chars="0" w:firstLine="640" w:firstLineChars="200"/>
        <w:jc w:val="both"/>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十、争议解决</w:t>
      </w:r>
    </w:p>
    <w:p w14:paraId="642C39FA">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left="0" w:leftChars="0" w:right="0" w:rightChars="0" w:firstLine="640" w:firstLineChars="200"/>
        <w:jc w:val="both"/>
        <w:textAlignment w:val="auto"/>
        <w:outlineLvl w:val="9"/>
        <w:rPr>
          <w:rFonts w:hint="eastAsia" w:ascii="黑体" w:hAnsi="黑体" w:eastAsia="黑体" w:cs="黑体"/>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协议</w:t>
      </w:r>
      <w:r>
        <w:rPr>
          <w:rFonts w:hint="eastAsia" w:ascii="仿宋_GB2312" w:hAnsi="仿宋_GB2312" w:eastAsia="仿宋_GB2312" w:cs="仿宋_GB2312"/>
          <w:color w:val="auto"/>
          <w:sz w:val="32"/>
          <w:szCs w:val="32"/>
          <w:highlight w:val="none"/>
        </w:rPr>
        <w:t>适用中华人民共和国法律</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行政法规等有关规定</w:t>
      </w:r>
      <w:r>
        <w:rPr>
          <w:rFonts w:hint="eastAsia" w:ascii="仿宋_GB2312" w:hAnsi="仿宋_GB2312" w:eastAsia="仿宋_GB2312" w:cs="仿宋_GB2312"/>
          <w:color w:val="auto"/>
          <w:sz w:val="32"/>
          <w:szCs w:val="32"/>
          <w:highlight w:val="none"/>
        </w:rPr>
        <w:t>。因本</w:t>
      </w:r>
      <w:r>
        <w:rPr>
          <w:rFonts w:hint="eastAsia" w:ascii="仿宋_GB2312" w:hAnsi="仿宋_GB2312" w:eastAsia="仿宋_GB2312" w:cs="仿宋_GB2312"/>
          <w:color w:val="auto"/>
          <w:sz w:val="32"/>
          <w:szCs w:val="32"/>
          <w:highlight w:val="none"/>
          <w:lang w:eastAsia="zh-CN"/>
        </w:rPr>
        <w:t>协议</w:t>
      </w:r>
      <w:r>
        <w:rPr>
          <w:rFonts w:hint="eastAsia" w:ascii="仿宋_GB2312" w:hAnsi="仿宋_GB2312" w:eastAsia="仿宋_GB2312" w:cs="仿宋_GB2312"/>
          <w:color w:val="auto"/>
          <w:sz w:val="32"/>
          <w:szCs w:val="32"/>
          <w:highlight w:val="none"/>
        </w:rPr>
        <w:t>所引起任何纠纷，</w:t>
      </w:r>
      <w:r>
        <w:rPr>
          <w:rFonts w:hint="eastAsia" w:ascii="仿宋_GB2312" w:hAnsi="仿宋_GB2312" w:eastAsia="仿宋_GB2312" w:cs="仿宋_GB2312"/>
          <w:bCs/>
          <w:color w:val="auto"/>
          <w:kern w:val="10"/>
          <w:sz w:val="32"/>
          <w:szCs w:val="32"/>
          <w:highlight w:val="none"/>
        </w:rPr>
        <w:t>双方应友好协商解决</w:t>
      </w:r>
      <w:r>
        <w:rPr>
          <w:rFonts w:hint="eastAsia" w:ascii="仿宋_GB2312" w:hAnsi="仿宋_GB2312" w:eastAsia="仿宋_GB2312" w:cs="仿宋_GB2312"/>
          <w:bCs/>
          <w:color w:val="auto"/>
          <w:kern w:val="10"/>
          <w:sz w:val="32"/>
          <w:szCs w:val="32"/>
          <w:highlight w:val="none"/>
          <w:lang w:eastAsia="zh-CN"/>
        </w:rPr>
        <w:t>，</w:t>
      </w:r>
      <w:r>
        <w:rPr>
          <w:rFonts w:hint="eastAsia" w:ascii="仿宋_GB2312" w:hAnsi="仿宋_GB2312" w:eastAsia="仿宋_GB2312" w:cs="仿宋_GB2312"/>
          <w:bCs/>
          <w:color w:val="auto"/>
          <w:kern w:val="10"/>
          <w:sz w:val="32"/>
          <w:szCs w:val="32"/>
          <w:highlight w:val="none"/>
        </w:rPr>
        <w:t>协商不成的</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在</w:t>
      </w:r>
      <w:r>
        <w:rPr>
          <w:rFonts w:hint="eastAsia" w:ascii="仿宋_GB2312" w:hAnsi="仿宋_GB2312" w:eastAsia="仿宋_GB2312" w:cs="仿宋_GB2312"/>
          <w:color w:val="auto"/>
          <w:sz w:val="32"/>
          <w:szCs w:val="32"/>
          <w:highlight w:val="none"/>
          <w:lang w:val="en-US" w:eastAsia="zh-CN"/>
        </w:rPr>
        <w:t>甲方</w:t>
      </w:r>
      <w:r>
        <w:rPr>
          <w:rFonts w:hint="eastAsia" w:ascii="仿宋_GB2312" w:hAnsi="仿宋_GB2312" w:eastAsia="仿宋_GB2312" w:cs="仿宋_GB2312"/>
          <w:color w:val="auto"/>
          <w:sz w:val="32"/>
          <w:szCs w:val="32"/>
          <w:highlight w:val="none"/>
        </w:rPr>
        <w:t>所在地</w:t>
      </w:r>
      <w:r>
        <w:rPr>
          <w:rFonts w:hint="eastAsia" w:ascii="仿宋_GB2312" w:hAnsi="仿宋_GB2312" w:eastAsia="仿宋_GB2312" w:cs="仿宋_GB2312"/>
          <w:color w:val="auto"/>
          <w:sz w:val="32"/>
          <w:szCs w:val="32"/>
          <w:highlight w:val="none"/>
          <w:lang w:val="en-US" w:eastAsia="zh-CN"/>
        </w:rPr>
        <w:t>有管辖权的人民</w:t>
      </w:r>
      <w:r>
        <w:rPr>
          <w:rFonts w:hint="eastAsia" w:ascii="仿宋_GB2312" w:hAnsi="仿宋_GB2312" w:eastAsia="仿宋_GB2312" w:cs="仿宋_GB2312"/>
          <w:color w:val="auto"/>
          <w:sz w:val="32"/>
          <w:szCs w:val="32"/>
          <w:highlight w:val="none"/>
        </w:rPr>
        <w:t>法院通过诉讼方式解决。</w:t>
      </w:r>
    </w:p>
    <w:p w14:paraId="7CAC3807">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Chars="0" w:firstLine="640" w:firstLineChars="200"/>
        <w:jc w:val="both"/>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十一、其他事项</w:t>
      </w:r>
    </w:p>
    <w:p w14:paraId="4E310E28">
      <w:pPr>
        <w:pStyle w:val="15"/>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lang w:val="en-US" w:eastAsia="zh-CN" w:bidi="ar-SA"/>
        </w:rPr>
        <w:t>（一）</w:t>
      </w:r>
      <w:r>
        <w:rPr>
          <w:rFonts w:hint="eastAsia" w:ascii="仿宋_GB2312" w:hAnsi="仿宋_GB2312" w:eastAsia="仿宋_GB2312" w:cs="仿宋_GB2312"/>
          <w:color w:val="auto"/>
          <w:sz w:val="32"/>
          <w:szCs w:val="32"/>
          <w:highlight w:val="none"/>
          <w:lang w:val="en-US" w:eastAsia="zh-CN"/>
        </w:rPr>
        <w:t>协议</w:t>
      </w:r>
      <w:r>
        <w:rPr>
          <w:rFonts w:hint="eastAsia" w:ascii="仿宋_GB2312" w:hAnsi="仿宋_GB2312" w:eastAsia="仿宋_GB2312" w:cs="仿宋_GB2312"/>
          <w:color w:val="auto"/>
          <w:sz w:val="32"/>
          <w:szCs w:val="32"/>
          <w:highlight w:val="none"/>
        </w:rPr>
        <w:t>价格为含税价格。每次付款前，乙方开具的增值税</w:t>
      </w:r>
      <w:r>
        <w:rPr>
          <w:rFonts w:hint="eastAsia" w:ascii="仿宋_GB2312" w:hAnsi="仿宋_GB2312" w:eastAsia="仿宋_GB2312" w:cs="仿宋_GB2312"/>
          <w:color w:val="auto"/>
          <w:sz w:val="32"/>
          <w:szCs w:val="32"/>
          <w:highlight w:val="none"/>
          <w:lang w:val="en-US" w:eastAsia="zh-CN"/>
        </w:rPr>
        <w:t>专用</w:t>
      </w:r>
      <w:r>
        <w:rPr>
          <w:rFonts w:hint="eastAsia" w:ascii="仿宋_GB2312" w:hAnsi="仿宋_GB2312" w:eastAsia="仿宋_GB2312" w:cs="仿宋_GB2312"/>
          <w:color w:val="auto"/>
          <w:sz w:val="32"/>
          <w:szCs w:val="32"/>
          <w:highlight w:val="none"/>
        </w:rPr>
        <w:t>发票价税合计金额应与甲方实际支付的价税合计款项相一致。</w:t>
      </w:r>
    </w:p>
    <w:p w14:paraId="43E27D9C">
      <w:pPr>
        <w:pStyle w:val="15"/>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lang w:val="en-US" w:eastAsia="zh-CN" w:bidi="ar-SA"/>
        </w:rPr>
        <w:t>（二）</w:t>
      </w:r>
      <w:r>
        <w:rPr>
          <w:rFonts w:hint="eastAsia" w:ascii="仿宋_GB2312" w:hAnsi="仿宋_GB2312" w:eastAsia="仿宋_GB2312" w:cs="仿宋_GB2312"/>
          <w:color w:val="auto"/>
          <w:sz w:val="32"/>
          <w:szCs w:val="32"/>
          <w:highlight w:val="none"/>
        </w:rPr>
        <w:t>乙方同意向甲方开具增值税专用发票。</w:t>
      </w:r>
    </w:p>
    <w:p w14:paraId="757652EF">
      <w:pPr>
        <w:pStyle w:val="15"/>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lang w:val="en-US" w:eastAsia="zh-CN" w:bidi="ar-SA"/>
        </w:rPr>
        <w:t>（三）</w:t>
      </w:r>
      <w:r>
        <w:rPr>
          <w:rFonts w:hint="eastAsia" w:ascii="仿宋_GB2312" w:hAnsi="仿宋_GB2312" w:eastAsia="仿宋_GB2312" w:cs="仿宋_GB2312"/>
          <w:color w:val="auto"/>
          <w:sz w:val="32"/>
          <w:szCs w:val="32"/>
          <w:highlight w:val="none"/>
        </w:rPr>
        <w:t>乙方应在接到甲方开票要求后15日内开具增值税发票并送达甲方，甲方签收发票日期为发票送达日期。</w:t>
      </w:r>
    </w:p>
    <w:p w14:paraId="1851FC1B">
      <w:pPr>
        <w:pStyle w:val="15"/>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lang w:val="en-US" w:eastAsia="zh-CN" w:bidi="ar-SA"/>
        </w:rPr>
        <w:t>（四）</w:t>
      </w:r>
      <w:r>
        <w:rPr>
          <w:rFonts w:hint="eastAsia" w:ascii="仿宋_GB2312" w:hAnsi="仿宋_GB2312" w:eastAsia="仿宋_GB2312" w:cs="仿宋_GB2312"/>
          <w:color w:val="auto"/>
          <w:sz w:val="32"/>
          <w:szCs w:val="32"/>
          <w:highlight w:val="none"/>
        </w:rPr>
        <w:t>若增值税</w:t>
      </w:r>
      <w:r>
        <w:rPr>
          <w:rFonts w:hint="eastAsia" w:ascii="仿宋_GB2312" w:hAnsi="仿宋_GB2312" w:eastAsia="仿宋_GB2312" w:cs="仿宋_GB2312"/>
          <w:color w:val="auto"/>
          <w:sz w:val="32"/>
          <w:szCs w:val="32"/>
          <w:highlight w:val="none"/>
          <w:lang w:val="en-US" w:eastAsia="zh-CN"/>
        </w:rPr>
        <w:t>专用</w:t>
      </w:r>
      <w:r>
        <w:rPr>
          <w:rFonts w:hint="eastAsia" w:ascii="仿宋_GB2312" w:hAnsi="仿宋_GB2312" w:eastAsia="仿宋_GB2312" w:cs="仿宋_GB2312"/>
          <w:color w:val="auto"/>
          <w:sz w:val="32"/>
          <w:szCs w:val="32"/>
          <w:highlight w:val="none"/>
        </w:rPr>
        <w:t>发票不合格，乙方应在接到甲方通知后</w:t>
      </w:r>
      <w:r>
        <w:rPr>
          <w:rFonts w:hint="eastAsia" w:ascii="仿宋_GB2312" w:hAnsi="仿宋_GB2312" w:eastAsia="仿宋_GB2312" w:cs="仿宋_GB2312"/>
          <w:color w:val="auto"/>
          <w:sz w:val="32"/>
          <w:szCs w:val="32"/>
          <w:highlight w:val="none"/>
          <w:lang w:val="en-US" w:eastAsia="zh-CN"/>
        </w:rPr>
        <w:t>15</w:t>
      </w:r>
      <w:r>
        <w:rPr>
          <w:rFonts w:hint="eastAsia" w:ascii="仿宋_GB2312" w:hAnsi="仿宋_GB2312" w:eastAsia="仿宋_GB2312" w:cs="仿宋_GB2312"/>
          <w:color w:val="auto"/>
          <w:sz w:val="32"/>
          <w:szCs w:val="32"/>
          <w:highlight w:val="none"/>
        </w:rPr>
        <w:t>日内重新开具合格的增值税</w:t>
      </w:r>
      <w:r>
        <w:rPr>
          <w:rFonts w:hint="eastAsia" w:ascii="仿宋_GB2312" w:hAnsi="仿宋_GB2312" w:eastAsia="仿宋_GB2312" w:cs="仿宋_GB2312"/>
          <w:color w:val="auto"/>
          <w:sz w:val="32"/>
          <w:szCs w:val="32"/>
          <w:highlight w:val="none"/>
          <w:lang w:val="en-US" w:eastAsia="zh-CN"/>
        </w:rPr>
        <w:t>专用</w:t>
      </w:r>
      <w:r>
        <w:rPr>
          <w:rFonts w:hint="eastAsia" w:ascii="仿宋_GB2312" w:hAnsi="仿宋_GB2312" w:eastAsia="仿宋_GB2312" w:cs="仿宋_GB2312"/>
          <w:color w:val="auto"/>
          <w:sz w:val="32"/>
          <w:szCs w:val="32"/>
          <w:highlight w:val="none"/>
        </w:rPr>
        <w:t>发票并送达甲方，乙方自行承担全部费用。如乙方不能提供或拒不提供的，甲方有权拒绝付款且不承担任何责任。</w:t>
      </w:r>
    </w:p>
    <w:p w14:paraId="1381EDC8">
      <w:pPr>
        <w:pStyle w:val="15"/>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lang w:val="en-US" w:eastAsia="zh-CN" w:bidi="ar-SA"/>
        </w:rPr>
        <w:t>（五）</w:t>
      </w:r>
      <w:r>
        <w:rPr>
          <w:rFonts w:hint="eastAsia" w:ascii="仿宋_GB2312" w:hAnsi="仿宋_GB2312" w:eastAsia="仿宋_GB2312" w:cs="仿宋_GB2312"/>
          <w:color w:val="auto"/>
          <w:sz w:val="32"/>
          <w:szCs w:val="32"/>
          <w:highlight w:val="none"/>
        </w:rPr>
        <w:t>若乙方提供的增值税</w:t>
      </w:r>
      <w:r>
        <w:rPr>
          <w:rFonts w:hint="eastAsia" w:ascii="仿宋_GB2312" w:hAnsi="仿宋_GB2312" w:eastAsia="仿宋_GB2312" w:cs="仿宋_GB2312"/>
          <w:color w:val="auto"/>
          <w:sz w:val="32"/>
          <w:szCs w:val="32"/>
          <w:highlight w:val="none"/>
          <w:lang w:val="en-US" w:eastAsia="zh-CN"/>
        </w:rPr>
        <w:t>专用</w:t>
      </w:r>
      <w:r>
        <w:rPr>
          <w:rFonts w:hint="eastAsia" w:ascii="仿宋_GB2312" w:hAnsi="仿宋_GB2312" w:eastAsia="仿宋_GB2312" w:cs="仿宋_GB2312"/>
          <w:color w:val="auto"/>
          <w:sz w:val="32"/>
          <w:szCs w:val="32"/>
          <w:highlight w:val="none"/>
        </w:rPr>
        <w:t>发票不合格或迟延送达导致未能通过税务部门认证，或虽通过税务部门认证，但因发票税率低于</w:t>
      </w:r>
      <w:r>
        <w:rPr>
          <w:rFonts w:hint="eastAsia" w:ascii="仿宋_GB2312" w:hAnsi="仿宋_GB2312" w:eastAsia="仿宋_GB2312" w:cs="仿宋_GB2312"/>
          <w:color w:val="auto"/>
          <w:sz w:val="32"/>
          <w:szCs w:val="32"/>
          <w:highlight w:val="none"/>
          <w:lang w:eastAsia="zh-CN"/>
        </w:rPr>
        <w:t>协议</w:t>
      </w:r>
      <w:r>
        <w:rPr>
          <w:rFonts w:hint="eastAsia" w:ascii="仿宋_GB2312" w:hAnsi="仿宋_GB2312" w:eastAsia="仿宋_GB2312" w:cs="仿宋_GB2312"/>
          <w:color w:val="auto"/>
          <w:sz w:val="32"/>
          <w:szCs w:val="32"/>
          <w:highlight w:val="none"/>
        </w:rPr>
        <w:t>标的应征税率致使甲方减少抵扣或被税务机关以“失控发票”等事由追缴税款的，甲方有权解除</w:t>
      </w:r>
      <w:r>
        <w:rPr>
          <w:rFonts w:hint="eastAsia" w:ascii="仿宋_GB2312" w:hAnsi="仿宋_GB2312" w:eastAsia="仿宋_GB2312" w:cs="仿宋_GB2312"/>
          <w:color w:val="auto"/>
          <w:sz w:val="32"/>
          <w:szCs w:val="32"/>
          <w:highlight w:val="none"/>
          <w:lang w:eastAsia="zh-CN"/>
        </w:rPr>
        <w:t>协议</w:t>
      </w:r>
      <w:r>
        <w:rPr>
          <w:rFonts w:hint="eastAsia" w:ascii="仿宋_GB2312" w:hAnsi="仿宋_GB2312" w:eastAsia="仿宋_GB2312" w:cs="仿宋_GB2312"/>
          <w:color w:val="auto"/>
          <w:sz w:val="32"/>
          <w:szCs w:val="32"/>
          <w:highlight w:val="none"/>
        </w:rPr>
        <w:t>，并要求乙方支付未通过认证的发票中载明的税款金额或者</w:t>
      </w:r>
      <w:r>
        <w:rPr>
          <w:rFonts w:hint="eastAsia" w:ascii="仿宋_GB2312" w:hAnsi="仿宋_GB2312" w:eastAsia="仿宋_GB2312" w:cs="仿宋_GB2312"/>
          <w:color w:val="auto"/>
          <w:sz w:val="32"/>
          <w:szCs w:val="32"/>
          <w:highlight w:val="none"/>
          <w:lang w:eastAsia="zh-CN"/>
        </w:rPr>
        <w:t>协议</w:t>
      </w:r>
      <w:r>
        <w:rPr>
          <w:rFonts w:hint="eastAsia" w:ascii="仿宋_GB2312" w:hAnsi="仿宋_GB2312" w:eastAsia="仿宋_GB2312" w:cs="仿宋_GB2312"/>
          <w:color w:val="auto"/>
          <w:sz w:val="32"/>
          <w:szCs w:val="32"/>
          <w:highlight w:val="none"/>
        </w:rPr>
        <w:t>价款10%（二者中高者）作为违约金，并赔偿甲方全部经济损失。</w:t>
      </w:r>
    </w:p>
    <w:p w14:paraId="0822CAAE">
      <w:pPr>
        <w:pStyle w:val="15"/>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lang w:val="en-US" w:eastAsia="zh-CN" w:bidi="ar-SA"/>
        </w:rPr>
        <w:t>（六）</w:t>
      </w:r>
      <w:r>
        <w:rPr>
          <w:rFonts w:hint="eastAsia" w:ascii="仿宋_GB2312" w:hAnsi="仿宋_GB2312" w:eastAsia="仿宋_GB2312" w:cs="仿宋_GB2312"/>
          <w:color w:val="auto"/>
          <w:sz w:val="32"/>
          <w:szCs w:val="32"/>
          <w:highlight w:val="none"/>
        </w:rPr>
        <w:t>乙方提供的增值税</w:t>
      </w:r>
      <w:r>
        <w:rPr>
          <w:rFonts w:hint="eastAsia" w:ascii="仿宋_GB2312" w:hAnsi="仿宋_GB2312" w:eastAsia="仿宋_GB2312" w:cs="仿宋_GB2312"/>
          <w:color w:val="auto"/>
          <w:sz w:val="32"/>
          <w:szCs w:val="32"/>
          <w:highlight w:val="none"/>
          <w:lang w:val="en-US" w:eastAsia="zh-CN"/>
        </w:rPr>
        <w:t>专用</w:t>
      </w:r>
      <w:r>
        <w:rPr>
          <w:rFonts w:hint="eastAsia" w:ascii="仿宋_GB2312" w:hAnsi="仿宋_GB2312" w:eastAsia="仿宋_GB2312" w:cs="仿宋_GB2312"/>
          <w:color w:val="auto"/>
          <w:sz w:val="32"/>
          <w:szCs w:val="32"/>
          <w:highlight w:val="none"/>
        </w:rPr>
        <w:t>发票不合格包括但不限于以下情况：开具发票种类错误，开具发票税率与</w:t>
      </w:r>
      <w:r>
        <w:rPr>
          <w:rFonts w:hint="eastAsia" w:ascii="仿宋_GB2312" w:hAnsi="仿宋_GB2312" w:eastAsia="仿宋_GB2312" w:cs="仿宋_GB2312"/>
          <w:color w:val="auto"/>
          <w:sz w:val="32"/>
          <w:szCs w:val="32"/>
          <w:highlight w:val="none"/>
          <w:lang w:eastAsia="zh-CN"/>
        </w:rPr>
        <w:t>协议</w:t>
      </w:r>
      <w:r>
        <w:rPr>
          <w:rFonts w:hint="eastAsia" w:ascii="仿宋_GB2312" w:hAnsi="仿宋_GB2312" w:eastAsia="仿宋_GB2312" w:cs="仿宋_GB2312"/>
          <w:color w:val="auto"/>
          <w:sz w:val="32"/>
          <w:szCs w:val="32"/>
          <w:highlight w:val="none"/>
        </w:rPr>
        <w:t>标的应征税率不符，发票上的信息错误，因乙方迟延送达</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开具错误等原因造成发票认证失败等。</w:t>
      </w:r>
    </w:p>
    <w:p w14:paraId="0C349E1A">
      <w:pPr>
        <w:pStyle w:val="15"/>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lang w:val="en-US" w:eastAsia="zh-CN" w:bidi="ar-SA"/>
        </w:rPr>
        <w:t>（七）</w:t>
      </w:r>
      <w:r>
        <w:rPr>
          <w:rFonts w:hint="eastAsia" w:ascii="仿宋_GB2312" w:hAnsi="仿宋_GB2312" w:eastAsia="仿宋_GB2312" w:cs="仿宋_GB2312"/>
          <w:color w:val="auto"/>
          <w:sz w:val="32"/>
          <w:szCs w:val="32"/>
          <w:highlight w:val="none"/>
        </w:rPr>
        <w:t>乙方开具的增值税</w:t>
      </w:r>
      <w:r>
        <w:rPr>
          <w:rFonts w:hint="eastAsia" w:ascii="仿宋_GB2312" w:hAnsi="仿宋_GB2312" w:eastAsia="仿宋_GB2312" w:cs="仿宋_GB2312"/>
          <w:color w:val="auto"/>
          <w:sz w:val="32"/>
          <w:szCs w:val="32"/>
          <w:highlight w:val="none"/>
          <w:lang w:val="en-US" w:eastAsia="zh-CN"/>
        </w:rPr>
        <w:t>专用</w:t>
      </w:r>
      <w:r>
        <w:rPr>
          <w:rFonts w:hint="eastAsia" w:ascii="仿宋_GB2312" w:hAnsi="仿宋_GB2312" w:eastAsia="仿宋_GB2312" w:cs="仿宋_GB2312"/>
          <w:color w:val="auto"/>
          <w:sz w:val="32"/>
          <w:szCs w:val="32"/>
          <w:highlight w:val="none"/>
        </w:rPr>
        <w:t>发票在送达甲方前或送达后如发生丢失</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灭失或被盗，乙方均应按税法规定向甲方提供有关丢失发票的存根联复印件，以及乙方所在地主管税务机关开具的《增值税一般纳税人丢失防伪税控开具增值税专用发票已抄报税证明单》，积极协助甲方在税法规定期限内办理有关的进项税额认证申报手续。否则，由此造成的经济损失，由乙方承担。</w:t>
      </w:r>
    </w:p>
    <w:p w14:paraId="7BC6903C">
      <w:pPr>
        <w:pStyle w:val="15"/>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lang w:val="en-US" w:eastAsia="zh-CN" w:bidi="ar-SA"/>
        </w:rPr>
        <w:t>（八）</w:t>
      </w:r>
      <w:r>
        <w:rPr>
          <w:rFonts w:hint="eastAsia" w:ascii="仿宋_GB2312" w:hAnsi="仿宋_GB2312" w:eastAsia="仿宋_GB2312" w:cs="仿宋_GB2312"/>
          <w:color w:val="auto"/>
          <w:sz w:val="32"/>
          <w:szCs w:val="32"/>
          <w:highlight w:val="none"/>
        </w:rPr>
        <w:t>因第三方传递原因导致甲方逾期无法认证抵扣进项税的，乙方应全力协助甲方提供相关证据，以便甲方向主管税务机关申请逾期抵扣进项税。否则，由此造成的经济损失，由乙方承担。</w:t>
      </w:r>
    </w:p>
    <w:p w14:paraId="0ADDB195">
      <w:pPr>
        <w:pStyle w:val="15"/>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lang w:val="en-US" w:eastAsia="zh-CN" w:bidi="ar-SA"/>
        </w:rPr>
        <w:t>（九）</w:t>
      </w:r>
      <w:r>
        <w:rPr>
          <w:rFonts w:hint="eastAsia" w:ascii="仿宋_GB2312" w:hAnsi="仿宋_GB2312" w:eastAsia="仿宋_GB2312" w:cs="仿宋_GB2312"/>
          <w:color w:val="auto"/>
          <w:sz w:val="32"/>
          <w:szCs w:val="32"/>
          <w:highlight w:val="none"/>
        </w:rPr>
        <w:t>乙方提供虚假</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作废等无效增值税</w:t>
      </w:r>
      <w:r>
        <w:rPr>
          <w:rFonts w:hint="eastAsia" w:ascii="仿宋_GB2312" w:hAnsi="仿宋_GB2312" w:eastAsia="仿宋_GB2312" w:cs="仿宋_GB2312"/>
          <w:color w:val="auto"/>
          <w:sz w:val="32"/>
          <w:szCs w:val="32"/>
          <w:highlight w:val="none"/>
          <w:lang w:val="en-US" w:eastAsia="zh-CN"/>
        </w:rPr>
        <w:t>专用</w:t>
      </w:r>
      <w:r>
        <w:rPr>
          <w:rFonts w:hint="eastAsia" w:ascii="仿宋_GB2312" w:hAnsi="仿宋_GB2312" w:eastAsia="仿宋_GB2312" w:cs="仿宋_GB2312"/>
          <w:color w:val="auto"/>
          <w:sz w:val="32"/>
          <w:szCs w:val="32"/>
          <w:highlight w:val="none"/>
        </w:rPr>
        <w:t>发票或者违反国家法律</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行政</w:t>
      </w:r>
      <w:r>
        <w:rPr>
          <w:rFonts w:hint="eastAsia" w:ascii="仿宋_GB2312" w:hAnsi="仿宋_GB2312" w:eastAsia="仿宋_GB2312" w:cs="仿宋_GB2312"/>
          <w:color w:val="auto"/>
          <w:sz w:val="32"/>
          <w:szCs w:val="32"/>
          <w:highlight w:val="none"/>
        </w:rPr>
        <w:t>法规开具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提供发票的，乙方自行承担全部法律责任。同时，甲方有权要求乙方支付</w:t>
      </w:r>
      <w:r>
        <w:rPr>
          <w:rFonts w:hint="eastAsia" w:ascii="仿宋_GB2312" w:hAnsi="仿宋_GB2312" w:eastAsia="仿宋_GB2312" w:cs="仿宋_GB2312"/>
          <w:color w:val="auto"/>
          <w:sz w:val="32"/>
          <w:szCs w:val="32"/>
          <w:highlight w:val="none"/>
          <w:lang w:eastAsia="zh-CN"/>
        </w:rPr>
        <w:t>协议</w:t>
      </w:r>
      <w:r>
        <w:rPr>
          <w:rFonts w:hint="eastAsia" w:ascii="仿宋_GB2312" w:hAnsi="仿宋_GB2312" w:eastAsia="仿宋_GB2312" w:cs="仿宋_GB2312"/>
          <w:color w:val="auto"/>
          <w:sz w:val="32"/>
          <w:szCs w:val="32"/>
          <w:highlight w:val="none"/>
        </w:rPr>
        <w:t>总价款10%的违约金。</w:t>
      </w:r>
    </w:p>
    <w:p w14:paraId="4E469F8D">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lang w:val="en-US" w:eastAsia="zh-CN" w:bidi="ar-SA"/>
        </w:rPr>
        <w:t>（十）</w:t>
      </w:r>
      <w:r>
        <w:rPr>
          <w:rFonts w:hint="eastAsia" w:ascii="仿宋_GB2312" w:hAnsi="仿宋_GB2312" w:eastAsia="仿宋_GB2312" w:cs="仿宋_GB2312"/>
          <w:b w:val="0"/>
          <w:bCs w:val="0"/>
          <w:color w:val="auto"/>
          <w:sz w:val="32"/>
          <w:szCs w:val="32"/>
          <w:highlight w:val="none"/>
          <w:lang w:eastAsia="zh-CN"/>
        </w:rPr>
        <w:t>资产评估</w:t>
      </w:r>
      <w:r>
        <w:rPr>
          <w:rFonts w:hint="eastAsia" w:ascii="仿宋_GB2312" w:hAnsi="仿宋_GB2312" w:eastAsia="仿宋_GB2312" w:cs="仿宋_GB2312"/>
          <w:b w:val="0"/>
          <w:bCs w:val="0"/>
          <w:color w:val="auto"/>
          <w:sz w:val="32"/>
          <w:szCs w:val="32"/>
          <w:highlight w:val="none"/>
        </w:rPr>
        <w:t>委托</w:t>
      </w:r>
      <w:r>
        <w:rPr>
          <w:rFonts w:hint="eastAsia" w:ascii="仿宋_GB2312" w:hAnsi="仿宋_GB2312" w:eastAsia="仿宋_GB2312" w:cs="仿宋_GB2312"/>
          <w:b w:val="0"/>
          <w:bCs w:val="0"/>
          <w:color w:val="auto"/>
          <w:sz w:val="32"/>
          <w:szCs w:val="32"/>
          <w:highlight w:val="none"/>
          <w:lang w:eastAsia="zh-CN"/>
        </w:rPr>
        <w:t>协议</w:t>
      </w:r>
      <w:r>
        <w:rPr>
          <w:rFonts w:hint="eastAsia" w:ascii="仿宋_GB2312" w:hAnsi="仿宋_GB2312" w:eastAsia="仿宋_GB2312" w:cs="仿宋_GB2312"/>
          <w:b w:val="0"/>
          <w:bCs w:val="0"/>
          <w:color w:val="auto"/>
          <w:sz w:val="32"/>
          <w:szCs w:val="32"/>
          <w:highlight w:val="none"/>
        </w:rPr>
        <w:t>订立后发现相关事项存在遗漏</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约定不明确，或者在</w:t>
      </w:r>
      <w:r>
        <w:rPr>
          <w:rFonts w:hint="eastAsia" w:ascii="仿宋_GB2312" w:hAnsi="仿宋_GB2312" w:eastAsia="仿宋_GB2312" w:cs="仿宋_GB2312"/>
          <w:b w:val="0"/>
          <w:bCs w:val="0"/>
          <w:color w:val="auto"/>
          <w:sz w:val="32"/>
          <w:szCs w:val="32"/>
          <w:highlight w:val="none"/>
          <w:lang w:eastAsia="zh-CN"/>
        </w:rPr>
        <w:t>协议</w:t>
      </w:r>
      <w:r>
        <w:rPr>
          <w:rFonts w:hint="eastAsia" w:ascii="仿宋_GB2312" w:hAnsi="仿宋_GB2312" w:eastAsia="仿宋_GB2312" w:cs="仿宋_GB2312"/>
          <w:b w:val="0"/>
          <w:bCs w:val="0"/>
          <w:color w:val="auto"/>
          <w:sz w:val="32"/>
          <w:szCs w:val="32"/>
          <w:highlight w:val="none"/>
        </w:rPr>
        <w:t>履行中约定内容发生变化的，甲</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乙双方订立补充</w:t>
      </w:r>
      <w:r>
        <w:rPr>
          <w:rFonts w:hint="eastAsia" w:ascii="仿宋_GB2312" w:hAnsi="仿宋_GB2312" w:eastAsia="仿宋_GB2312" w:cs="仿宋_GB2312"/>
          <w:b w:val="0"/>
          <w:bCs w:val="0"/>
          <w:color w:val="auto"/>
          <w:sz w:val="32"/>
          <w:szCs w:val="32"/>
          <w:highlight w:val="none"/>
          <w:lang w:eastAsia="zh-CN"/>
        </w:rPr>
        <w:t>协议</w:t>
      </w:r>
      <w:r>
        <w:rPr>
          <w:rFonts w:hint="eastAsia" w:ascii="仿宋_GB2312" w:hAnsi="仿宋_GB2312" w:eastAsia="仿宋_GB2312" w:cs="仿宋_GB2312"/>
          <w:b w:val="0"/>
          <w:bCs w:val="0"/>
          <w:color w:val="auto"/>
          <w:sz w:val="32"/>
          <w:szCs w:val="32"/>
          <w:highlight w:val="none"/>
        </w:rPr>
        <w:t>或者重新订立</w:t>
      </w:r>
      <w:r>
        <w:rPr>
          <w:rFonts w:hint="eastAsia" w:ascii="仿宋_GB2312" w:hAnsi="仿宋_GB2312" w:eastAsia="仿宋_GB2312" w:cs="仿宋_GB2312"/>
          <w:b w:val="0"/>
          <w:bCs w:val="0"/>
          <w:color w:val="auto"/>
          <w:sz w:val="32"/>
          <w:szCs w:val="32"/>
          <w:highlight w:val="none"/>
          <w:lang w:eastAsia="zh-CN"/>
        </w:rPr>
        <w:t>资产评估</w:t>
      </w:r>
      <w:r>
        <w:rPr>
          <w:rFonts w:hint="eastAsia" w:ascii="仿宋_GB2312" w:hAnsi="仿宋_GB2312" w:eastAsia="仿宋_GB2312" w:cs="仿宋_GB2312"/>
          <w:b w:val="0"/>
          <w:bCs w:val="0"/>
          <w:color w:val="auto"/>
          <w:sz w:val="32"/>
          <w:szCs w:val="32"/>
          <w:highlight w:val="none"/>
        </w:rPr>
        <w:t>委托</w:t>
      </w:r>
      <w:r>
        <w:rPr>
          <w:rFonts w:hint="eastAsia" w:ascii="仿宋_GB2312" w:hAnsi="仿宋_GB2312" w:eastAsia="仿宋_GB2312" w:cs="仿宋_GB2312"/>
          <w:b w:val="0"/>
          <w:bCs w:val="0"/>
          <w:color w:val="auto"/>
          <w:sz w:val="32"/>
          <w:szCs w:val="32"/>
          <w:highlight w:val="none"/>
          <w:lang w:eastAsia="zh-CN"/>
        </w:rPr>
        <w:t>协议</w:t>
      </w:r>
      <w:r>
        <w:rPr>
          <w:rFonts w:hint="eastAsia" w:ascii="仿宋_GB2312" w:hAnsi="仿宋_GB2312" w:eastAsia="仿宋_GB2312" w:cs="仿宋_GB2312"/>
          <w:b w:val="0"/>
          <w:bCs w:val="0"/>
          <w:color w:val="auto"/>
          <w:sz w:val="32"/>
          <w:szCs w:val="32"/>
          <w:highlight w:val="none"/>
        </w:rPr>
        <w:t>，或者以法律</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行政法规</w:t>
      </w:r>
      <w:r>
        <w:rPr>
          <w:rFonts w:hint="eastAsia" w:ascii="仿宋_GB2312" w:hAnsi="仿宋_GB2312" w:eastAsia="仿宋_GB2312" w:cs="仿宋_GB2312"/>
          <w:b w:val="0"/>
          <w:bCs w:val="0"/>
          <w:color w:val="auto"/>
          <w:sz w:val="32"/>
          <w:szCs w:val="32"/>
          <w:highlight w:val="none"/>
        </w:rPr>
        <w:t>允许的其他方式对</w:t>
      </w:r>
      <w:r>
        <w:rPr>
          <w:rFonts w:hint="eastAsia" w:ascii="仿宋_GB2312" w:hAnsi="仿宋_GB2312" w:eastAsia="仿宋_GB2312" w:cs="仿宋_GB2312"/>
          <w:b w:val="0"/>
          <w:bCs w:val="0"/>
          <w:color w:val="auto"/>
          <w:sz w:val="32"/>
          <w:szCs w:val="32"/>
          <w:highlight w:val="none"/>
          <w:lang w:eastAsia="zh-CN"/>
        </w:rPr>
        <w:t>资产评估</w:t>
      </w:r>
      <w:r>
        <w:rPr>
          <w:rFonts w:hint="eastAsia" w:ascii="仿宋_GB2312" w:hAnsi="仿宋_GB2312" w:eastAsia="仿宋_GB2312" w:cs="仿宋_GB2312"/>
          <w:b w:val="0"/>
          <w:bCs w:val="0"/>
          <w:color w:val="auto"/>
          <w:sz w:val="32"/>
          <w:szCs w:val="32"/>
          <w:highlight w:val="none"/>
        </w:rPr>
        <w:t>委托</w:t>
      </w:r>
      <w:r>
        <w:rPr>
          <w:rFonts w:hint="eastAsia" w:ascii="仿宋_GB2312" w:hAnsi="仿宋_GB2312" w:eastAsia="仿宋_GB2312" w:cs="仿宋_GB2312"/>
          <w:b w:val="0"/>
          <w:bCs w:val="0"/>
          <w:color w:val="auto"/>
          <w:sz w:val="32"/>
          <w:szCs w:val="32"/>
          <w:highlight w:val="none"/>
          <w:lang w:eastAsia="zh-CN"/>
        </w:rPr>
        <w:t>协议</w:t>
      </w:r>
      <w:r>
        <w:rPr>
          <w:rFonts w:hint="eastAsia" w:ascii="仿宋_GB2312" w:hAnsi="仿宋_GB2312" w:eastAsia="仿宋_GB2312" w:cs="仿宋_GB2312"/>
          <w:b w:val="0"/>
          <w:bCs w:val="0"/>
          <w:color w:val="auto"/>
          <w:sz w:val="32"/>
          <w:szCs w:val="32"/>
          <w:highlight w:val="none"/>
        </w:rPr>
        <w:t>的相关条款进行变更。</w:t>
      </w:r>
    </w:p>
    <w:p w14:paraId="3D963E34">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kern w:val="2"/>
          <w:sz w:val="32"/>
          <w:szCs w:val="32"/>
          <w:lang w:val="en-US" w:eastAsia="zh-CN" w:bidi="ar-SA"/>
        </w:rPr>
        <w:t>（十一）</w:t>
      </w:r>
      <w:r>
        <w:rPr>
          <w:rFonts w:hint="eastAsia" w:ascii="仿宋_GB2312" w:hAnsi="仿宋_GB2312" w:eastAsia="仿宋_GB2312" w:cs="仿宋_GB2312"/>
          <w:b w:val="0"/>
          <w:bCs w:val="0"/>
          <w:color w:val="auto"/>
          <w:sz w:val="32"/>
          <w:szCs w:val="32"/>
          <w:highlight w:val="none"/>
          <w:lang w:val="en-US" w:eastAsia="zh-CN"/>
        </w:rPr>
        <w:t>本协议壹式</w:t>
      </w:r>
      <w:r>
        <w:rPr>
          <w:rFonts w:hint="eastAsia" w:ascii="仿宋_GB2312" w:hAnsi="仿宋_GB2312" w:eastAsia="仿宋_GB2312" w:cs="仿宋_GB2312"/>
          <w:b w:val="0"/>
          <w:bCs w:val="0"/>
          <w:color w:val="auto"/>
          <w:sz w:val="32"/>
          <w:szCs w:val="32"/>
          <w:highlight w:val="none"/>
          <w:u w:val="single"/>
          <w:lang w:val="en-US" w:eastAsia="zh-CN"/>
        </w:rPr>
        <w:t xml:space="preserve"> 叁（3） </w:t>
      </w:r>
      <w:r>
        <w:rPr>
          <w:rFonts w:hint="eastAsia" w:ascii="仿宋_GB2312" w:hAnsi="仿宋_GB2312" w:eastAsia="仿宋_GB2312" w:cs="仿宋_GB2312"/>
          <w:b w:val="0"/>
          <w:bCs w:val="0"/>
          <w:color w:val="auto"/>
          <w:sz w:val="32"/>
          <w:szCs w:val="32"/>
          <w:highlight w:val="none"/>
          <w:lang w:val="en-US" w:eastAsia="zh-CN"/>
        </w:rPr>
        <w:t>份，甲方执</w:t>
      </w:r>
      <w:r>
        <w:rPr>
          <w:rFonts w:hint="eastAsia" w:ascii="仿宋_GB2312" w:hAnsi="仿宋_GB2312" w:eastAsia="仿宋_GB2312" w:cs="仿宋_GB2312"/>
          <w:b w:val="0"/>
          <w:bCs w:val="0"/>
          <w:color w:val="auto"/>
          <w:sz w:val="32"/>
          <w:szCs w:val="32"/>
          <w:highlight w:val="none"/>
          <w:u w:val="single"/>
          <w:lang w:val="en-US" w:eastAsia="zh-CN"/>
        </w:rPr>
        <w:t xml:space="preserve"> 贰（2） </w:t>
      </w:r>
      <w:r>
        <w:rPr>
          <w:rFonts w:hint="eastAsia" w:ascii="仿宋_GB2312" w:hAnsi="仿宋_GB2312" w:eastAsia="仿宋_GB2312" w:cs="仿宋_GB2312"/>
          <w:b w:val="0"/>
          <w:bCs w:val="0"/>
          <w:color w:val="auto"/>
          <w:sz w:val="32"/>
          <w:szCs w:val="32"/>
          <w:highlight w:val="none"/>
          <w:lang w:val="en-US" w:eastAsia="zh-CN"/>
        </w:rPr>
        <w:t>份，乙方执</w:t>
      </w:r>
      <w:r>
        <w:rPr>
          <w:rFonts w:hint="eastAsia" w:ascii="仿宋_GB2312" w:hAnsi="仿宋_GB2312" w:eastAsia="仿宋_GB2312" w:cs="仿宋_GB2312"/>
          <w:b w:val="0"/>
          <w:bCs w:val="0"/>
          <w:color w:val="auto"/>
          <w:sz w:val="32"/>
          <w:szCs w:val="32"/>
          <w:highlight w:val="none"/>
          <w:u w:val="single"/>
          <w:lang w:val="en-US" w:eastAsia="zh-CN"/>
        </w:rPr>
        <w:t xml:space="preserve"> 壹（1） </w:t>
      </w:r>
      <w:r>
        <w:rPr>
          <w:rFonts w:hint="eastAsia" w:ascii="仿宋_GB2312" w:hAnsi="仿宋_GB2312" w:eastAsia="仿宋_GB2312" w:cs="仿宋_GB2312"/>
          <w:b w:val="0"/>
          <w:bCs w:val="0"/>
          <w:color w:val="auto"/>
          <w:sz w:val="32"/>
          <w:szCs w:val="32"/>
          <w:highlight w:val="none"/>
          <w:lang w:val="en-US" w:eastAsia="zh-CN"/>
        </w:rPr>
        <w:t>份，并具有同等法律效力。</w:t>
      </w:r>
    </w:p>
    <w:p w14:paraId="6BB98C7C">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kern w:val="2"/>
          <w:sz w:val="32"/>
          <w:szCs w:val="32"/>
          <w:lang w:val="en-US" w:eastAsia="zh-CN" w:bidi="ar-SA"/>
        </w:rPr>
        <w:t>（十二）</w:t>
      </w:r>
      <w:r>
        <w:rPr>
          <w:rFonts w:hint="eastAsia" w:ascii="仿宋_GB2312" w:hAnsi="仿宋_GB2312" w:eastAsia="仿宋_GB2312" w:cs="仿宋_GB2312"/>
          <w:b w:val="0"/>
          <w:bCs w:val="0"/>
          <w:color w:val="auto"/>
          <w:sz w:val="32"/>
          <w:szCs w:val="32"/>
          <w:highlight w:val="none"/>
          <w:lang w:val="en-US" w:eastAsia="zh-CN"/>
        </w:rPr>
        <w:t>本协议自甲、乙双方加盖公章及法定代表人或授权代表签名或盖章之日起生效。</w:t>
      </w:r>
    </w:p>
    <w:p w14:paraId="47609DE7">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bCs/>
          <w:color w:val="auto"/>
          <w:sz w:val="32"/>
          <w:szCs w:val="32"/>
          <w:highlight w:val="none"/>
          <w:lang w:val="en-US" w:eastAsia="zh-CN"/>
        </w:rPr>
        <w:sectPr>
          <w:footerReference r:id="rId11" w:type="default"/>
          <w:pgSz w:w="11906" w:h="16838"/>
          <w:pgMar w:top="1440" w:right="1800" w:bottom="1440" w:left="1800" w:header="851" w:footer="992" w:gutter="0"/>
          <w:pgNumType w:fmt="decimal"/>
          <w:cols w:space="720" w:num="1"/>
          <w:docGrid w:type="lines" w:linePitch="312" w:charSpace="0"/>
        </w:sectPr>
      </w:pPr>
      <w:r>
        <w:rPr>
          <w:rFonts w:hint="eastAsia" w:ascii="仿宋_GB2312" w:hAnsi="仿宋_GB2312" w:eastAsia="仿宋_GB2312" w:cs="仿宋_GB2312"/>
          <w:b/>
          <w:bCs/>
          <w:color w:val="auto"/>
          <w:sz w:val="32"/>
          <w:szCs w:val="32"/>
          <w:highlight w:val="none"/>
          <w:lang w:val="en-US" w:eastAsia="zh-CN"/>
        </w:rPr>
        <w:t>（以下无正文，为协议签章页）</w:t>
      </w:r>
    </w:p>
    <w:p w14:paraId="35703CC6">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（本页</w:t>
      </w:r>
      <w:r>
        <w:rPr>
          <w:rFonts w:hint="eastAsia" w:ascii="仿宋_GB2312" w:hAnsi="仿宋_GB2312" w:eastAsia="仿宋_GB2312" w:cs="仿宋_GB2312"/>
          <w:b/>
          <w:bCs/>
          <w:color w:val="auto"/>
          <w:sz w:val="32"/>
          <w:szCs w:val="32"/>
          <w:highlight w:val="none"/>
          <w:lang w:val="en-US" w:eastAsia="zh-CN"/>
        </w:rPr>
        <w:t>无正文，</w:t>
      </w:r>
      <w:r>
        <w:rPr>
          <w:rFonts w:hint="eastAsia" w:ascii="仿宋_GB2312" w:hAnsi="仿宋_GB2312" w:eastAsia="仿宋_GB2312" w:cs="仿宋_GB2312"/>
          <w:b/>
          <w:bCs/>
          <w:color w:val="auto"/>
          <w:sz w:val="32"/>
          <w:szCs w:val="32"/>
          <w:highlight w:val="none"/>
        </w:rPr>
        <w:t>为</w:t>
      </w:r>
      <w:r>
        <w:rPr>
          <w:rFonts w:hint="eastAsia" w:ascii="仿宋_GB2312" w:hAnsi="仿宋_GB2312" w:eastAsia="仿宋_GB2312" w:cs="仿宋_GB2312"/>
          <w:b/>
          <w:bCs/>
          <w:color w:val="auto"/>
          <w:sz w:val="32"/>
          <w:szCs w:val="32"/>
          <w:highlight w:val="none"/>
          <w:lang w:eastAsia="zh-CN"/>
        </w:rPr>
        <w:t>协议</w:t>
      </w:r>
      <w:r>
        <w:rPr>
          <w:rFonts w:hint="eastAsia" w:ascii="仿宋_GB2312" w:hAnsi="仿宋_GB2312" w:eastAsia="仿宋_GB2312" w:cs="仿宋_GB2312"/>
          <w:b/>
          <w:bCs/>
          <w:color w:val="auto"/>
          <w:sz w:val="32"/>
          <w:szCs w:val="32"/>
          <w:highlight w:val="none"/>
        </w:rPr>
        <w:t>签章页）</w:t>
      </w:r>
    </w:p>
    <w:p w14:paraId="3C60E388">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color w:val="auto"/>
          <w:sz w:val="32"/>
          <w:szCs w:val="32"/>
          <w:highlight w:val="none"/>
        </w:rPr>
      </w:pPr>
    </w:p>
    <w:p w14:paraId="084CF0D8">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color w:val="auto"/>
          <w:sz w:val="32"/>
          <w:szCs w:val="32"/>
          <w:highlight w:val="none"/>
        </w:rPr>
      </w:pPr>
    </w:p>
    <w:p w14:paraId="194B18C1">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color w:val="auto"/>
          <w:sz w:val="32"/>
          <w:szCs w:val="32"/>
          <w:highlight w:val="none"/>
          <w:lang w:val="en-US" w:eastAsia="zh-CN"/>
        </w:rPr>
      </w:pPr>
      <w:r>
        <w:rPr>
          <w:rFonts w:hint="eastAsia" w:ascii="仿宋_GB2312" w:hAnsi="仿宋_GB2312" w:eastAsia="仿宋_GB2312" w:cs="仿宋_GB2312"/>
          <w:b/>
          <w:color w:val="auto"/>
          <w:sz w:val="32"/>
          <w:szCs w:val="32"/>
          <w:highlight w:val="none"/>
        </w:rPr>
        <w:t>甲方：</w:t>
      </w:r>
      <w:r>
        <w:rPr>
          <w:rFonts w:hint="eastAsia" w:ascii="仿宋_GB2312" w:hAnsi="仿宋_GB2312" w:eastAsia="仿宋_GB2312" w:cs="仿宋_GB2312"/>
          <w:b/>
          <w:color w:val="auto"/>
          <w:sz w:val="32"/>
          <w:szCs w:val="32"/>
          <w:highlight w:val="none"/>
          <w:u w:val="single"/>
          <w:lang w:val="en-US" w:eastAsia="zh-CN"/>
        </w:rPr>
        <w:t xml:space="preserve"> 海南联合资产管理有限公司</w:t>
      </w:r>
      <w:r>
        <w:rPr>
          <w:rFonts w:hint="eastAsia" w:ascii="仿宋_GB2312" w:hAnsi="仿宋_GB2312" w:eastAsia="仿宋_GB2312" w:cs="仿宋_GB2312"/>
          <w:b/>
          <w:color w:val="auto"/>
          <w:sz w:val="32"/>
          <w:szCs w:val="32"/>
          <w:highlight w:val="none"/>
          <w:lang w:eastAsia="zh-CN"/>
        </w:rPr>
        <w:t>（</w:t>
      </w:r>
      <w:r>
        <w:rPr>
          <w:rFonts w:hint="eastAsia" w:ascii="仿宋_GB2312" w:hAnsi="仿宋_GB2312" w:eastAsia="仿宋_GB2312" w:cs="仿宋_GB2312"/>
          <w:b/>
          <w:color w:val="auto"/>
          <w:sz w:val="32"/>
          <w:szCs w:val="32"/>
          <w:highlight w:val="none"/>
          <w:lang w:val="en-US" w:eastAsia="zh-CN"/>
        </w:rPr>
        <w:t>公章</w:t>
      </w:r>
      <w:r>
        <w:rPr>
          <w:rFonts w:hint="eastAsia" w:ascii="仿宋_GB2312" w:hAnsi="仿宋_GB2312" w:eastAsia="仿宋_GB2312" w:cs="仿宋_GB2312"/>
          <w:b/>
          <w:color w:val="auto"/>
          <w:sz w:val="32"/>
          <w:szCs w:val="32"/>
          <w:highlight w:val="none"/>
          <w:lang w:eastAsia="zh-CN"/>
        </w:rPr>
        <w:t>）</w:t>
      </w:r>
    </w:p>
    <w:p w14:paraId="3F2F93BD">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color w:val="auto"/>
          <w:sz w:val="32"/>
          <w:szCs w:val="32"/>
          <w:highlight w:val="none"/>
          <w:lang w:eastAsia="zh-CN"/>
        </w:rPr>
      </w:pPr>
    </w:p>
    <w:p w14:paraId="6A1E90A4">
      <w:pPr>
        <w:keepNext w:val="0"/>
        <w:keepLines w:val="0"/>
        <w:pageBreakBefore w:val="0"/>
        <w:widowControl w:val="0"/>
        <w:tabs>
          <w:tab w:val="left" w:pos="5400"/>
        </w:tabs>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法定代表人或授权代表（签</w:t>
      </w:r>
      <w:r>
        <w:rPr>
          <w:rFonts w:hint="eastAsia" w:ascii="仿宋_GB2312" w:hAnsi="仿宋_GB2312" w:eastAsia="仿宋_GB2312" w:cs="仿宋_GB2312"/>
          <w:color w:val="auto"/>
          <w:sz w:val="32"/>
          <w:szCs w:val="32"/>
          <w:highlight w:val="none"/>
          <w:lang w:val="en-US" w:eastAsia="zh-CN"/>
        </w:rPr>
        <w:t>名或盖章</w:t>
      </w:r>
      <w:r>
        <w:rPr>
          <w:rFonts w:hint="eastAsia" w:ascii="仿宋_GB2312" w:hAnsi="仿宋_GB2312" w:eastAsia="仿宋_GB2312" w:cs="仿宋_GB2312"/>
          <w:color w:val="auto"/>
          <w:sz w:val="32"/>
          <w:szCs w:val="32"/>
          <w:highlight w:val="none"/>
        </w:rPr>
        <w:t>）：</w:t>
      </w:r>
    </w:p>
    <w:p w14:paraId="0F619628">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p>
    <w:p w14:paraId="0FBDEEF2">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p>
    <w:p w14:paraId="0DBECFB8">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p>
    <w:p w14:paraId="420BD88D">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乙方：</w:t>
      </w:r>
      <w:r>
        <w:rPr>
          <w:rFonts w:hint="eastAsia" w:ascii="仿宋_GB2312" w:hAnsi="仿宋_GB2312" w:eastAsia="仿宋_GB2312" w:cs="仿宋_GB2312"/>
          <w:b/>
          <w:color w:val="auto"/>
          <w:sz w:val="32"/>
          <w:szCs w:val="32"/>
          <w:highlight w:val="none"/>
          <w:u w:val="single"/>
          <w:lang w:val="en-US" w:eastAsia="zh-CN"/>
        </w:rPr>
        <w:t xml:space="preserve">                     </w:t>
      </w:r>
      <w:r>
        <w:rPr>
          <w:rFonts w:hint="eastAsia" w:ascii="仿宋_GB2312" w:hAnsi="仿宋_GB2312" w:eastAsia="仿宋_GB2312" w:cs="仿宋_GB2312"/>
          <w:b/>
          <w:color w:val="auto"/>
          <w:sz w:val="32"/>
          <w:szCs w:val="32"/>
          <w:highlight w:val="none"/>
        </w:rPr>
        <w:t>（公章）</w:t>
      </w:r>
    </w:p>
    <w:p w14:paraId="05BE0768">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p>
    <w:p w14:paraId="5286EF6C">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法定代表人或授权代表（签</w:t>
      </w:r>
      <w:r>
        <w:rPr>
          <w:rFonts w:hint="eastAsia" w:ascii="仿宋_GB2312" w:hAnsi="仿宋_GB2312" w:eastAsia="仿宋_GB2312" w:cs="仿宋_GB2312"/>
          <w:color w:val="auto"/>
          <w:sz w:val="32"/>
          <w:szCs w:val="32"/>
          <w:highlight w:val="none"/>
          <w:lang w:val="en-US" w:eastAsia="zh-CN"/>
        </w:rPr>
        <w:t>名或盖章</w:t>
      </w:r>
      <w:r>
        <w:rPr>
          <w:rFonts w:hint="eastAsia" w:ascii="仿宋_GB2312" w:hAnsi="仿宋_GB2312" w:eastAsia="仿宋_GB2312" w:cs="仿宋_GB2312"/>
          <w:color w:val="auto"/>
          <w:sz w:val="32"/>
          <w:szCs w:val="32"/>
          <w:highlight w:val="none"/>
        </w:rPr>
        <w:t>）：</w:t>
      </w:r>
    </w:p>
    <w:p w14:paraId="6ADCA502">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p>
    <w:p w14:paraId="4D587211">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p>
    <w:p w14:paraId="3FE2CBE9">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p>
    <w:p w14:paraId="73D7BC48">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签订</w:t>
      </w:r>
      <w:r>
        <w:rPr>
          <w:rFonts w:hint="eastAsia" w:ascii="仿宋_GB2312" w:hAnsi="仿宋_GB2312" w:eastAsia="仿宋_GB2312" w:cs="仿宋_GB2312"/>
          <w:color w:val="auto"/>
          <w:sz w:val="32"/>
          <w:szCs w:val="32"/>
          <w:highlight w:val="none"/>
        </w:rPr>
        <w:t>时间：</w:t>
      </w:r>
      <w:r>
        <w:rPr>
          <w:rFonts w:hint="eastAsia" w:ascii="仿宋_GB2312" w:hAnsi="仿宋_GB2312" w:eastAsia="仿宋_GB2312" w:cs="仿宋_GB2312"/>
          <w:color w:val="auto"/>
          <w:sz w:val="32"/>
          <w:szCs w:val="32"/>
          <w:highlight w:val="none"/>
          <w:lang w:val="en-US" w:eastAsia="zh-CN"/>
        </w:rPr>
        <w:t>2026年  月  日</w:t>
      </w:r>
    </w:p>
    <w:p w14:paraId="2291823F">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黑体" w:hAnsi="黑体" w:eastAsia="黑体" w:cs="黑体"/>
          <w:b w:val="0"/>
          <w:bCs w:val="0"/>
          <w:color w:val="auto"/>
          <w:highlight w:val="none"/>
          <w:lang w:val="en-US" w:eastAsia="zh-CN"/>
        </w:rPr>
      </w:pPr>
      <w:r>
        <w:rPr>
          <w:rFonts w:hint="eastAsia" w:ascii="仿宋_GB2312" w:hAnsi="仿宋_GB2312" w:eastAsia="仿宋_GB2312" w:cs="仿宋_GB2312"/>
          <w:color w:val="auto"/>
          <w:sz w:val="32"/>
          <w:szCs w:val="32"/>
          <w:highlight w:val="none"/>
          <w:lang w:val="en-US" w:eastAsia="zh-CN"/>
        </w:rPr>
        <w:t>签订地点：</w:t>
      </w:r>
      <w:r>
        <w:rPr>
          <w:rFonts w:hint="eastAsia" w:ascii="仿宋_GB2312" w:hAnsi="仿宋_GB2312" w:eastAsia="仿宋_GB2312" w:cs="仿宋_GB2312"/>
          <w:color w:val="auto"/>
          <w:sz w:val="32"/>
          <w:szCs w:val="32"/>
          <w:highlight w:val="none"/>
          <w:u w:val="single"/>
          <w:lang w:val="en-US" w:eastAsia="zh-CN"/>
        </w:rPr>
        <w:t xml:space="preserve"> 海南 </w:t>
      </w:r>
      <w:r>
        <w:rPr>
          <w:rFonts w:hint="eastAsia" w:ascii="仿宋_GB2312" w:hAnsi="仿宋_GB2312" w:eastAsia="仿宋_GB2312" w:cs="仿宋_GB2312"/>
          <w:color w:val="auto"/>
          <w:sz w:val="32"/>
          <w:szCs w:val="32"/>
          <w:highlight w:val="none"/>
          <w:lang w:val="en-US" w:eastAsia="zh-CN"/>
        </w:rPr>
        <w:t>省</w:t>
      </w:r>
      <w:r>
        <w:rPr>
          <w:rFonts w:hint="eastAsia" w:ascii="仿宋_GB2312" w:hAnsi="仿宋_GB2312" w:eastAsia="仿宋_GB2312" w:cs="仿宋_GB2312"/>
          <w:color w:val="auto"/>
          <w:sz w:val="32"/>
          <w:szCs w:val="32"/>
          <w:highlight w:val="none"/>
          <w:u w:val="single"/>
          <w:lang w:val="en-US" w:eastAsia="zh-CN"/>
        </w:rPr>
        <w:t xml:space="preserve"> 海口 </w:t>
      </w:r>
      <w:r>
        <w:rPr>
          <w:rFonts w:hint="eastAsia" w:ascii="仿宋_GB2312" w:hAnsi="仿宋_GB2312" w:eastAsia="仿宋_GB2312" w:cs="仿宋_GB2312"/>
          <w:color w:val="auto"/>
          <w:sz w:val="32"/>
          <w:szCs w:val="32"/>
          <w:highlight w:val="none"/>
          <w:lang w:val="en-US" w:eastAsia="zh-CN"/>
        </w:rPr>
        <w:t xml:space="preserve">市 </w:t>
      </w:r>
    </w:p>
    <w:bookmarkEnd w:id="21"/>
    <w:p w14:paraId="25A88B45">
      <w:pPr>
        <w:rPr>
          <w:rFonts w:hint="default"/>
          <w:color w:val="auto"/>
          <w:highlight w:val="none"/>
          <w:lang w:val="en-US" w:eastAsia="zh-CN"/>
        </w:rPr>
      </w:pPr>
    </w:p>
    <w:p w14:paraId="7E0A04B8">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w:t>
      </w:r>
    </w:p>
    <w:p w14:paraId="34B31C0D">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p>
    <w:p w14:paraId="6DF501C4">
      <w:pPr>
        <w:keepNext/>
        <w:keepLines/>
        <w:pageBreakBefore w:val="0"/>
        <w:widowControl w:val="0"/>
        <w:kinsoku/>
        <w:wordWrap w:val="0"/>
        <w:overflowPunct w:val="0"/>
        <w:topLinePunct w:val="0"/>
        <w:autoSpaceDE/>
        <w:autoSpaceDN/>
        <w:bidi w:val="0"/>
        <w:adjustRightInd/>
        <w:snapToGrid/>
        <w:spacing w:before="313" w:beforeLines="100" w:after="313" w:afterLines="100" w:line="560" w:lineRule="exact"/>
        <w:jc w:val="center"/>
        <w:textAlignment w:val="auto"/>
        <w:outlineLvl w:val="9"/>
        <w:rPr>
          <w:rFonts w:hint="eastAsia" w:ascii="黑体" w:hAnsi="黑体" w:eastAsia="黑体" w:cs="黑体"/>
          <w:b w:val="0"/>
          <w:bCs w:val="0"/>
          <w:color w:val="auto"/>
          <w:lang w:val="en-US" w:eastAsia="zh-CN"/>
        </w:rPr>
      </w:pPr>
    </w:p>
    <w:p w14:paraId="5FAAB0CA">
      <w:pPr>
        <w:keepNext/>
        <w:keepLines/>
        <w:pageBreakBefore w:val="0"/>
        <w:widowControl w:val="0"/>
        <w:kinsoku/>
        <w:wordWrap w:val="0"/>
        <w:overflowPunct w:val="0"/>
        <w:topLinePunct w:val="0"/>
        <w:autoSpaceDE/>
        <w:autoSpaceDN/>
        <w:bidi w:val="0"/>
        <w:adjustRightInd/>
        <w:snapToGrid/>
        <w:spacing w:before="313" w:beforeLines="100" w:after="313" w:afterLines="100" w:line="560" w:lineRule="exact"/>
        <w:jc w:val="both"/>
        <w:textAlignment w:val="auto"/>
        <w:outlineLvl w:val="9"/>
        <w:rPr>
          <w:rFonts w:hint="eastAsia" w:ascii="黑体" w:hAnsi="黑体" w:eastAsia="黑体" w:cs="黑体"/>
          <w:b w:val="0"/>
          <w:bCs w:val="0"/>
          <w:color w:val="auto"/>
          <w:lang w:val="en-US" w:eastAsia="zh-CN"/>
        </w:rPr>
      </w:pPr>
    </w:p>
    <w:p w14:paraId="00671011">
      <w:pPr>
        <w:rPr>
          <w:rFonts w:hint="eastAsia"/>
          <w:lang w:val="en-US" w:eastAsia="zh-CN"/>
        </w:rPr>
      </w:pPr>
    </w:p>
    <w:p w14:paraId="7E2A7A72">
      <w:pPr>
        <w:pStyle w:val="2"/>
        <w:keepNext/>
        <w:keepLines/>
        <w:pageBreakBefore w:val="0"/>
        <w:widowControl w:val="0"/>
        <w:kinsoku/>
        <w:wordWrap w:val="0"/>
        <w:overflowPunct w:val="0"/>
        <w:topLinePunct w:val="0"/>
        <w:autoSpaceDE/>
        <w:autoSpaceDN/>
        <w:bidi w:val="0"/>
        <w:adjustRightInd/>
        <w:snapToGrid/>
        <w:spacing w:before="313" w:beforeLines="100" w:after="313" w:afterLines="100" w:line="560" w:lineRule="exact"/>
        <w:jc w:val="center"/>
        <w:textAlignment w:val="auto"/>
        <w:rPr>
          <w:rFonts w:hint="eastAsia" w:ascii="黑体" w:hAnsi="黑体" w:eastAsia="黑体" w:cs="黑体"/>
          <w:b w:val="0"/>
          <w:bCs w:val="0"/>
          <w:color w:val="auto"/>
          <w:lang w:val="en-US" w:eastAsia="zh-CN"/>
        </w:rPr>
      </w:pPr>
      <w:bookmarkStart w:id="22" w:name="_Toc1656685909"/>
      <w:r>
        <w:rPr>
          <w:rFonts w:hint="eastAsia" w:ascii="黑体" w:hAnsi="黑体" w:eastAsia="黑体" w:cs="黑体"/>
          <w:b w:val="0"/>
          <w:bCs w:val="0"/>
          <w:color w:val="auto"/>
          <w:lang w:val="en-US" w:eastAsia="zh-CN"/>
        </w:rPr>
        <mc:AlternateContent>
          <mc:Choice Requires="wps">
            <w:drawing>
              <wp:anchor distT="0" distB="0" distL="114300" distR="114300" simplePos="0" relativeHeight="251659264" behindDoc="0" locked="0" layoutInCell="1" allowOverlap="1">
                <wp:simplePos x="0" y="0"/>
                <wp:positionH relativeFrom="column">
                  <wp:posOffset>4241800</wp:posOffset>
                </wp:positionH>
                <wp:positionV relativeFrom="paragraph">
                  <wp:posOffset>175895</wp:posOffset>
                </wp:positionV>
                <wp:extent cx="1222375" cy="523875"/>
                <wp:effectExtent l="4445" t="4445" r="11430" b="5080"/>
                <wp:wrapNone/>
                <wp:docPr id="6" name="文本框 6"/>
                <wp:cNvGraphicFramePr/>
                <a:graphic xmlns:a="http://schemas.openxmlformats.org/drawingml/2006/main">
                  <a:graphicData uri="http://schemas.microsoft.com/office/word/2010/wordprocessingShape">
                    <wps:wsp>
                      <wps:cNvSpPr txBox="1"/>
                      <wps:spPr>
                        <a:xfrm>
                          <a:off x="5384800" y="1090295"/>
                          <a:ext cx="1222375" cy="5238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0CB89F5">
                            <w:pPr>
                              <w:jc w:val="distribute"/>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正本</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4pt;margin-top:13.85pt;height:41.25pt;width:96.25pt;z-index:251659264;mso-width-relative:page;mso-height-relative:page;" fillcolor="#FFFFFF [3201]" filled="t" stroked="t" coordsize="21600,21600" o:gfxdata="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0OyfjXAAAACgEAAA8AAAAAAAAAAQAgAAAAIgAAAGRycy9kb3ducmV2LnhtbFBLAQIUABQA&#10;AAAIAIdO4kBhygFNYwIAAMMEAAAOAAAAAAAAAAEAIAAAACYBAABkcnMvZTJvRG9jLnhtbFBLBQYA&#10;AAAABgAGAFkBAAD7BQAAAAA=&#10;">
                <v:fill on="t" focussize="0,0"/>
                <v:stroke weight="0.5pt" color="#000000 [3204]" joinstyle="round"/>
                <v:imagedata o:title=""/>
                <o:lock v:ext="edit" aspectratio="f"/>
                <v:textbox>
                  <w:txbxContent>
                    <w:p w14:paraId="30CB89F5">
                      <w:pPr>
                        <w:jc w:val="distribute"/>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正本</w:t>
                      </w:r>
                    </w:p>
                  </w:txbxContent>
                </v:textbox>
              </v:shape>
            </w:pict>
          </mc:Fallback>
        </mc:AlternateContent>
      </w:r>
      <w:r>
        <w:rPr>
          <w:rFonts w:hint="eastAsia" w:ascii="黑体" w:hAnsi="黑体" w:eastAsia="黑体" w:cs="黑体"/>
          <w:b w:val="0"/>
          <w:bCs w:val="0"/>
          <w:color w:val="auto"/>
          <w:lang w:val="en-US" w:eastAsia="zh-CN"/>
        </w:rPr>
        <w:t>第五章 参选文件格式</w:t>
      </w:r>
      <w:bookmarkEnd w:id="22"/>
    </w:p>
    <w:p w14:paraId="77877FE8">
      <w:pPr>
        <w:bidi w:val="0"/>
        <w:jc w:val="both"/>
        <w:rPr>
          <w:rFonts w:hint="eastAsia" w:ascii="仿宋_GB2312" w:hAnsi="仿宋_GB2312" w:eastAsia="仿宋_GB2312" w:cs="仿宋_GB2312"/>
          <w:color w:val="auto"/>
          <w:sz w:val="32"/>
          <w:szCs w:val="32"/>
        </w:rPr>
      </w:pPr>
    </w:p>
    <w:p w14:paraId="62C022BB">
      <w:pPr>
        <w:bidi w:val="0"/>
        <w:jc w:val="center"/>
        <w:rPr>
          <w:rFonts w:hint="eastAsia" w:ascii="方正小标宋简体" w:hAnsi="方正小标宋简体" w:eastAsia="方正小标宋简体" w:cs="方正小标宋简体"/>
          <w:color w:val="auto"/>
          <w:sz w:val="44"/>
          <w:szCs w:val="52"/>
        </w:rPr>
      </w:pPr>
      <w:r>
        <w:rPr>
          <w:rFonts w:hint="eastAsia" w:ascii="方正小标宋简体" w:hAnsi="方正小标宋简体" w:eastAsia="方正小标宋简体" w:cs="方正小标宋简体"/>
          <w:color w:val="auto"/>
          <w:sz w:val="44"/>
          <w:szCs w:val="52"/>
        </w:rPr>
        <w:t>海南联合资产管理有限公司</w:t>
      </w:r>
    </w:p>
    <w:p w14:paraId="19059F9E">
      <w:pPr>
        <w:bidi w:val="0"/>
        <w:jc w:val="center"/>
        <w:rPr>
          <w:rFonts w:hint="default" w:ascii="方正小标宋简体" w:hAnsi="方正小标宋简体" w:eastAsia="方正小标宋简体" w:cs="方正小标宋简体"/>
          <w:color w:val="auto"/>
          <w:sz w:val="44"/>
          <w:szCs w:val="52"/>
          <w:lang w:val="en-US" w:eastAsia="zh-CN"/>
        </w:rPr>
      </w:pPr>
      <w:r>
        <w:rPr>
          <w:rFonts w:hint="eastAsia" w:ascii="方正小标宋简体" w:hAnsi="方正小标宋简体" w:eastAsia="方正小标宋简体" w:cs="方正小标宋简体"/>
          <w:color w:val="auto"/>
          <w:sz w:val="44"/>
          <w:szCs w:val="52"/>
        </w:rPr>
        <w:t>选聘</w:t>
      </w:r>
      <w:r>
        <w:rPr>
          <w:rFonts w:hint="eastAsia" w:ascii="方正小标宋简体" w:hAnsi="方正小标宋简体" w:eastAsia="方正小标宋简体" w:cs="方正小标宋简体"/>
          <w:color w:val="auto"/>
          <w:sz w:val="44"/>
          <w:szCs w:val="52"/>
          <w:lang w:val="en-US" w:eastAsia="zh-CN"/>
        </w:rPr>
        <w:t>评估机构项目</w:t>
      </w:r>
    </w:p>
    <w:p w14:paraId="120F0AC1">
      <w:pPr>
        <w:bidi w:val="0"/>
        <w:rPr>
          <w:rFonts w:hint="eastAsia" w:ascii="方正小标宋简体" w:hAnsi="方正小标宋简体" w:eastAsia="方正小标宋简体" w:cs="方正小标宋简体"/>
          <w:color w:val="auto"/>
          <w:sz w:val="44"/>
          <w:szCs w:val="52"/>
        </w:rPr>
      </w:pPr>
    </w:p>
    <w:p w14:paraId="073EBF2E">
      <w:pPr>
        <w:bidi w:val="0"/>
        <w:jc w:val="center"/>
        <w:rPr>
          <w:rFonts w:hint="eastAsia" w:ascii="方正小标宋简体" w:hAnsi="方正小标宋简体" w:eastAsia="方正小标宋简体" w:cs="方正小标宋简体"/>
          <w:b w:val="0"/>
          <w:bCs w:val="0"/>
          <w:color w:val="auto"/>
          <w:sz w:val="96"/>
          <w:szCs w:val="96"/>
          <w:lang w:val="en-US" w:eastAsia="zh-CN"/>
        </w:rPr>
      </w:pPr>
      <w:r>
        <w:rPr>
          <w:rFonts w:hint="eastAsia" w:ascii="方正小标宋简体" w:hAnsi="方正小标宋简体" w:eastAsia="方正小标宋简体" w:cs="方正小标宋简体"/>
          <w:b w:val="0"/>
          <w:bCs w:val="0"/>
          <w:color w:val="auto"/>
          <w:sz w:val="96"/>
          <w:szCs w:val="96"/>
          <w:lang w:val="en-US" w:eastAsia="zh-CN"/>
        </w:rPr>
        <w:t>参</w:t>
      </w:r>
    </w:p>
    <w:p w14:paraId="18CC973A">
      <w:pPr>
        <w:bidi w:val="0"/>
        <w:jc w:val="center"/>
        <w:rPr>
          <w:rFonts w:hint="eastAsia" w:ascii="方正小标宋简体" w:hAnsi="方正小标宋简体" w:eastAsia="方正小标宋简体" w:cs="方正小标宋简体"/>
          <w:b w:val="0"/>
          <w:bCs w:val="0"/>
          <w:color w:val="auto"/>
          <w:sz w:val="96"/>
          <w:szCs w:val="96"/>
          <w:lang w:val="en-US" w:eastAsia="zh-CN"/>
        </w:rPr>
      </w:pPr>
      <w:r>
        <w:rPr>
          <w:rFonts w:hint="eastAsia" w:ascii="方正小标宋简体" w:hAnsi="方正小标宋简体" w:eastAsia="方正小标宋简体" w:cs="方正小标宋简体"/>
          <w:b w:val="0"/>
          <w:bCs w:val="0"/>
          <w:color w:val="auto"/>
          <w:sz w:val="96"/>
          <w:szCs w:val="96"/>
          <w:lang w:val="en-US" w:eastAsia="zh-CN"/>
        </w:rPr>
        <w:t>选</w:t>
      </w:r>
    </w:p>
    <w:p w14:paraId="36FB5973">
      <w:pPr>
        <w:bidi w:val="0"/>
        <w:jc w:val="center"/>
        <w:rPr>
          <w:rFonts w:hint="eastAsia" w:ascii="方正小标宋简体" w:hAnsi="方正小标宋简体" w:eastAsia="方正小标宋简体" w:cs="方正小标宋简体"/>
          <w:b w:val="0"/>
          <w:bCs w:val="0"/>
          <w:color w:val="auto"/>
          <w:sz w:val="96"/>
          <w:szCs w:val="96"/>
        </w:rPr>
      </w:pPr>
      <w:r>
        <w:rPr>
          <w:rFonts w:hint="eastAsia" w:ascii="方正小标宋简体" w:hAnsi="方正小标宋简体" w:eastAsia="方正小标宋简体" w:cs="方正小标宋简体"/>
          <w:b w:val="0"/>
          <w:bCs w:val="0"/>
          <w:color w:val="auto"/>
          <w:sz w:val="96"/>
          <w:szCs w:val="96"/>
        </w:rPr>
        <w:t>文</w:t>
      </w:r>
    </w:p>
    <w:p w14:paraId="56F35258">
      <w:pPr>
        <w:bidi w:val="0"/>
        <w:jc w:val="center"/>
        <w:rPr>
          <w:rFonts w:hint="eastAsia" w:ascii="方正小标宋简体" w:hAnsi="方正小标宋简体" w:eastAsia="方正小标宋简体" w:cs="方正小标宋简体"/>
          <w:b w:val="0"/>
          <w:bCs w:val="0"/>
          <w:color w:val="auto"/>
          <w:sz w:val="96"/>
          <w:szCs w:val="96"/>
        </w:rPr>
      </w:pPr>
      <w:r>
        <w:rPr>
          <w:rFonts w:hint="eastAsia" w:ascii="方正小标宋简体" w:hAnsi="方正小标宋简体" w:eastAsia="方正小标宋简体" w:cs="方正小标宋简体"/>
          <w:b w:val="0"/>
          <w:bCs w:val="0"/>
          <w:color w:val="auto"/>
          <w:sz w:val="96"/>
          <w:szCs w:val="96"/>
        </w:rPr>
        <w:t>件</w:t>
      </w:r>
    </w:p>
    <w:p w14:paraId="16D355EF">
      <w:pPr>
        <w:bidi w:val="0"/>
        <w:rPr>
          <w:rFonts w:hint="eastAsia" w:ascii="仿宋_GB2312" w:hAnsi="仿宋_GB2312" w:eastAsia="仿宋_GB2312" w:cs="仿宋_GB2312"/>
          <w:color w:val="auto"/>
          <w:sz w:val="32"/>
          <w:szCs w:val="32"/>
        </w:rPr>
      </w:pPr>
    </w:p>
    <w:p w14:paraId="1C039951">
      <w:pPr>
        <w:bidi w:val="0"/>
        <w:ind w:firstLine="1280" w:firstLineChars="400"/>
        <w:rPr>
          <w:rFonts w:hint="eastAsia" w:ascii="楷体_GB2312" w:hAnsi="楷体_GB2312" w:eastAsia="楷体_GB2312" w:cs="楷体_GB2312"/>
          <w:b w:val="0"/>
          <w:bCs w:val="0"/>
          <w:color w:val="auto"/>
          <w:sz w:val="32"/>
          <w:szCs w:val="32"/>
          <w:u w:val="single"/>
          <w:lang w:val="en-US" w:eastAsia="zh-CN"/>
        </w:rPr>
      </w:pPr>
      <w:r>
        <w:rPr>
          <w:rFonts w:hint="eastAsia" w:ascii="楷体_GB2312" w:hAnsi="楷体_GB2312" w:eastAsia="楷体_GB2312" w:cs="楷体_GB2312"/>
          <w:b w:val="0"/>
          <w:bCs w:val="0"/>
          <w:color w:val="auto"/>
          <w:sz w:val="32"/>
          <w:szCs w:val="32"/>
          <w:u w:val="none"/>
          <w:lang w:val="en-US" w:eastAsia="zh-CN"/>
        </w:rPr>
        <w:t>参 选 人</w:t>
      </w:r>
      <w:r>
        <w:rPr>
          <w:rFonts w:hint="eastAsia" w:ascii="楷体_GB2312" w:hAnsi="楷体_GB2312" w:eastAsia="楷体_GB2312" w:cs="楷体_GB2312"/>
          <w:b w:val="0"/>
          <w:bCs w:val="0"/>
          <w:color w:val="auto"/>
          <w:sz w:val="32"/>
          <w:szCs w:val="32"/>
          <w:u w:val="none"/>
        </w:rPr>
        <w:t>：</w:t>
      </w:r>
      <w:r>
        <w:rPr>
          <w:rFonts w:hint="eastAsia" w:ascii="楷体_GB2312" w:hAnsi="楷体_GB2312" w:eastAsia="楷体_GB2312" w:cs="楷体_GB2312"/>
          <w:b w:val="0"/>
          <w:bCs w:val="0"/>
          <w:color w:val="auto"/>
          <w:sz w:val="32"/>
          <w:szCs w:val="32"/>
          <w:u w:val="single"/>
          <w:lang w:val="en-US" w:eastAsia="zh-CN"/>
        </w:rPr>
        <w:t xml:space="preserve">                              </w:t>
      </w:r>
    </w:p>
    <w:p w14:paraId="7DFF8FD7">
      <w:pPr>
        <w:bidi w:val="0"/>
        <w:ind w:firstLine="1280" w:firstLineChars="400"/>
        <w:rPr>
          <w:rFonts w:hint="eastAsia" w:ascii="楷体_GB2312" w:hAnsi="楷体_GB2312" w:eastAsia="楷体_GB2312" w:cs="楷体_GB2312"/>
          <w:b w:val="0"/>
          <w:bCs w:val="0"/>
          <w:color w:val="auto"/>
          <w:sz w:val="32"/>
          <w:szCs w:val="32"/>
          <w:u w:val="none"/>
          <w:lang w:val="en-US" w:eastAsia="zh-CN"/>
        </w:rPr>
      </w:pPr>
      <w:r>
        <w:rPr>
          <w:rFonts w:hint="eastAsia" w:ascii="楷体_GB2312" w:hAnsi="楷体_GB2312" w:eastAsia="楷体_GB2312" w:cs="楷体_GB2312"/>
          <w:b w:val="0"/>
          <w:bCs w:val="0"/>
          <w:color w:val="auto"/>
          <w:sz w:val="32"/>
          <w:szCs w:val="32"/>
          <w:u w:val="none"/>
          <w:lang w:val="en-US" w:eastAsia="zh-CN"/>
        </w:rPr>
        <w:t xml:space="preserve">联系地址：                              </w:t>
      </w:r>
    </w:p>
    <w:p w14:paraId="24C69587">
      <w:pPr>
        <w:bidi w:val="0"/>
        <w:ind w:firstLine="1280" w:firstLineChars="400"/>
        <w:rPr>
          <w:rFonts w:hint="eastAsia" w:ascii="楷体_GB2312" w:hAnsi="楷体_GB2312" w:eastAsia="楷体_GB2312" w:cs="楷体_GB2312"/>
          <w:b w:val="0"/>
          <w:bCs w:val="0"/>
          <w:color w:val="auto"/>
          <w:sz w:val="32"/>
          <w:szCs w:val="32"/>
          <w:u w:val="none"/>
          <w:lang w:val="en-US" w:eastAsia="zh-CN"/>
        </w:rPr>
      </w:pPr>
      <w:r>
        <w:rPr>
          <w:rFonts w:hint="eastAsia" w:ascii="楷体_GB2312" w:hAnsi="楷体_GB2312" w:eastAsia="楷体_GB2312" w:cs="楷体_GB2312"/>
          <w:b w:val="0"/>
          <w:bCs w:val="0"/>
          <w:color w:val="auto"/>
          <w:sz w:val="32"/>
          <w:szCs w:val="32"/>
          <w:u w:val="none"/>
          <w:lang w:val="en-US" w:eastAsia="zh-CN"/>
        </w:rPr>
        <w:t xml:space="preserve">联系方式：                              </w:t>
      </w:r>
    </w:p>
    <w:p w14:paraId="75FC4DA8">
      <w:pPr>
        <w:bidi w:val="0"/>
        <w:ind w:firstLine="1280" w:firstLineChars="400"/>
        <w:rPr>
          <w:rFonts w:hint="eastAsia" w:ascii="楷体_GB2312" w:hAnsi="楷体_GB2312" w:eastAsia="楷体_GB2312" w:cs="楷体_GB2312"/>
          <w:b w:val="0"/>
          <w:bCs w:val="0"/>
          <w:color w:val="auto"/>
          <w:sz w:val="32"/>
          <w:szCs w:val="32"/>
          <w:u w:val="none"/>
          <w:lang w:val="en-US" w:eastAsia="zh-CN"/>
        </w:rPr>
      </w:pPr>
      <w:r>
        <w:rPr>
          <w:rFonts w:hint="eastAsia" w:ascii="楷体_GB2312" w:hAnsi="楷体_GB2312" w:eastAsia="楷体_GB2312" w:cs="楷体_GB2312"/>
          <w:b w:val="0"/>
          <w:bCs w:val="0"/>
          <w:color w:val="auto"/>
          <w:sz w:val="32"/>
          <w:szCs w:val="32"/>
          <w:u w:val="none"/>
          <w:lang w:val="en-US" w:eastAsia="zh-CN"/>
        </w:rPr>
        <w:t>参选日期</w:t>
      </w:r>
      <w:r>
        <w:rPr>
          <w:rFonts w:hint="eastAsia" w:ascii="楷体_GB2312" w:hAnsi="楷体_GB2312" w:eastAsia="楷体_GB2312" w:cs="楷体_GB2312"/>
          <w:b w:val="0"/>
          <w:bCs w:val="0"/>
          <w:color w:val="auto"/>
          <w:sz w:val="32"/>
          <w:szCs w:val="32"/>
          <w:u w:val="none"/>
        </w:rPr>
        <w:t>：</w:t>
      </w:r>
      <w:r>
        <w:rPr>
          <w:rFonts w:hint="eastAsia" w:ascii="楷体_GB2312" w:hAnsi="楷体_GB2312" w:eastAsia="楷体_GB2312" w:cs="楷体_GB2312"/>
          <w:b w:val="0"/>
          <w:bCs w:val="0"/>
          <w:color w:val="auto"/>
          <w:sz w:val="32"/>
          <w:szCs w:val="32"/>
          <w:u w:val="none"/>
          <w:lang w:val="en-US" w:eastAsia="zh-CN"/>
        </w:rPr>
        <w:t xml:space="preserve">                              </w:t>
      </w:r>
    </w:p>
    <w:p w14:paraId="3509EF9A">
      <w:pPr>
        <w:bidi w:val="0"/>
        <w:ind w:firstLine="1285" w:firstLineChars="400"/>
        <w:rPr>
          <w:rFonts w:hint="eastAsia" w:ascii="仿宋_GB2312" w:hAnsi="仿宋_GB2312" w:eastAsia="仿宋_GB2312" w:cs="仿宋_GB2312"/>
          <w:b/>
          <w:bCs/>
          <w:color w:val="auto"/>
          <w:sz w:val="32"/>
          <w:szCs w:val="32"/>
          <w:u w:val="none"/>
          <w:lang w:val="en-US" w:eastAsia="zh-CN"/>
        </w:rPr>
      </w:pPr>
      <w:r>
        <w:rPr>
          <w:rFonts w:hint="eastAsia" w:ascii="仿宋_GB2312" w:hAnsi="仿宋_GB2312" w:eastAsia="仿宋_GB2312" w:cs="仿宋_GB2312"/>
          <w:b/>
          <w:bCs/>
          <w:color w:val="auto"/>
          <w:sz w:val="32"/>
          <w:szCs w:val="32"/>
          <w:u w:val="none"/>
          <w:lang w:val="en-US" w:eastAsia="zh-CN"/>
        </w:rPr>
        <w:br w:type="page"/>
      </w:r>
    </w:p>
    <w:p w14:paraId="384F02C4">
      <w:pPr>
        <w:keepNext w:val="0"/>
        <w:keepLines w:val="0"/>
        <w:pageBreakBefore w:val="0"/>
        <w:widowControl/>
        <w:shd w:val="clear" w:color="auto" w:fill="FFFFFF"/>
        <w:kinsoku/>
        <w:wordWrap w:val="0"/>
        <w:overflowPunct w:val="0"/>
        <w:topLinePunct w:val="0"/>
        <w:autoSpaceDE/>
        <w:autoSpaceDN/>
        <w:bidi w:val="0"/>
        <w:adjustRightInd/>
        <w:snapToGrid/>
        <w:spacing w:after="0" w:line="240" w:lineRule="auto"/>
        <w:ind w:left="0" w:leftChars="0" w:firstLine="0" w:firstLineChars="0"/>
        <w:jc w:val="center"/>
        <w:textAlignment w:val="auto"/>
        <w:rPr>
          <w:rFonts w:hint="eastAsia" w:ascii="方正小标宋简体" w:hAnsi="方正小标宋简体" w:eastAsia="方正小标宋简体" w:cs="方正小标宋简体"/>
          <w:b w:val="0"/>
          <w:bCs w:val="0"/>
          <w:kern w:val="0"/>
          <w:sz w:val="44"/>
          <w:szCs w:val="44"/>
          <w:lang w:val="zh-TW" w:eastAsia="zh-TW"/>
        </w:rPr>
      </w:pPr>
      <w:bookmarkStart w:id="23" w:name="_Toc17243"/>
      <w:r>
        <w:rPr>
          <w:rFonts w:hint="eastAsia" w:ascii="方正小标宋简体" w:hAnsi="方正小标宋简体" w:eastAsia="方正小标宋简体" w:cs="方正小标宋简体"/>
          <w:b w:val="0"/>
          <w:bCs w:val="0"/>
          <w:kern w:val="0"/>
          <w:sz w:val="44"/>
          <w:szCs w:val="44"/>
          <w:lang w:val="en-US" w:eastAsia="zh-CN"/>
        </w:rPr>
        <w:t>一、</w:t>
      </w:r>
      <w:r>
        <w:rPr>
          <w:rFonts w:hint="eastAsia" w:ascii="方正小标宋简体" w:hAnsi="方正小标宋简体" w:eastAsia="方正小标宋简体" w:cs="方正小标宋简体"/>
          <w:b w:val="0"/>
          <w:bCs w:val="0"/>
          <w:kern w:val="0"/>
          <w:sz w:val="44"/>
          <w:szCs w:val="44"/>
          <w:lang w:val="zh-TW" w:eastAsia="zh-CN"/>
        </w:rPr>
        <w:t>承</w:t>
      </w:r>
      <w:r>
        <w:rPr>
          <w:rFonts w:hint="eastAsia" w:ascii="方正小标宋简体" w:hAnsi="方正小标宋简体" w:eastAsia="方正小标宋简体" w:cs="方正小标宋简体"/>
          <w:b w:val="0"/>
          <w:bCs w:val="0"/>
          <w:kern w:val="0"/>
          <w:sz w:val="44"/>
          <w:szCs w:val="44"/>
          <w:lang w:val="en-US" w:eastAsia="zh-CN"/>
        </w:rPr>
        <w:t xml:space="preserve"> </w:t>
      </w:r>
      <w:r>
        <w:rPr>
          <w:rFonts w:hint="eastAsia" w:ascii="方正小标宋简体" w:hAnsi="方正小标宋简体" w:eastAsia="方正小标宋简体" w:cs="方正小标宋简体"/>
          <w:b w:val="0"/>
          <w:bCs w:val="0"/>
          <w:kern w:val="0"/>
          <w:sz w:val="44"/>
          <w:szCs w:val="44"/>
          <w:lang w:val="zh-TW" w:eastAsia="zh-CN"/>
        </w:rPr>
        <w:t>诺</w:t>
      </w:r>
      <w:r>
        <w:rPr>
          <w:rFonts w:hint="eastAsia" w:ascii="方正小标宋简体" w:hAnsi="方正小标宋简体" w:eastAsia="方正小标宋简体" w:cs="方正小标宋简体"/>
          <w:b w:val="0"/>
          <w:bCs w:val="0"/>
          <w:kern w:val="0"/>
          <w:sz w:val="44"/>
          <w:szCs w:val="44"/>
          <w:lang w:val="en-US" w:eastAsia="zh-CN"/>
        </w:rPr>
        <w:t xml:space="preserve"> </w:t>
      </w:r>
      <w:r>
        <w:rPr>
          <w:rFonts w:hint="eastAsia" w:ascii="方正小标宋简体" w:hAnsi="方正小标宋简体" w:eastAsia="方正小标宋简体" w:cs="方正小标宋简体"/>
          <w:b w:val="0"/>
          <w:bCs w:val="0"/>
          <w:kern w:val="0"/>
          <w:sz w:val="44"/>
          <w:szCs w:val="44"/>
          <w:lang w:val="zh-TW" w:eastAsia="zh-CN"/>
        </w:rPr>
        <w:t>函</w:t>
      </w:r>
    </w:p>
    <w:p w14:paraId="1C9686E0">
      <w:pPr>
        <w:keepNext w:val="0"/>
        <w:keepLines w:val="0"/>
        <w:pageBreakBefore w:val="0"/>
        <w:kinsoku/>
        <w:topLinePunct w:val="0"/>
        <w:autoSpaceDE/>
        <w:autoSpaceDN/>
        <w:bidi w:val="0"/>
        <w:spacing w:line="240" w:lineRule="auto"/>
        <w:ind w:left="0" w:leftChars="0" w:firstLine="0" w:firstLineChars="0"/>
        <w:textAlignment w:val="auto"/>
        <w:rPr>
          <w:rFonts w:hint="eastAsia" w:ascii="仿宋_GB2312" w:hAnsi="仿宋_GB2312" w:eastAsia="仿宋_GB2312" w:cs="仿宋_GB2312"/>
          <w:highlight w:val="none"/>
        </w:rPr>
      </w:pPr>
    </w:p>
    <w:p w14:paraId="7987CF69">
      <w:pPr>
        <w:keepLines w:val="0"/>
        <w:pageBreakBefore w:val="0"/>
        <w:kinsoku/>
        <w:wordWrap w:val="0"/>
        <w:overflowPunct w:val="0"/>
        <w:topLinePunct w:val="0"/>
        <w:autoSpaceDE/>
        <w:autoSpaceDN/>
        <w:bidi w:val="0"/>
        <w:adjustRightInd w:val="0"/>
        <w:snapToGrid/>
        <w:spacing w:line="560" w:lineRule="atLeast"/>
        <w:jc w:val="both"/>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致海南联合资产管理有限公司：</w:t>
      </w:r>
    </w:p>
    <w:p w14:paraId="175A8263">
      <w:pPr>
        <w:keepLines w:val="0"/>
        <w:pageBreakBefore w:val="0"/>
        <w:kinsoku/>
        <w:wordWrap w:val="0"/>
        <w:overflowPunct w:val="0"/>
        <w:topLinePunct w:val="0"/>
        <w:autoSpaceDE/>
        <w:autoSpaceDN/>
        <w:bidi w:val="0"/>
        <w:adjustRightInd w:val="0"/>
        <w:snapToGrid/>
        <w:spacing w:line="560" w:lineRule="atLeast"/>
        <w:ind w:firstLine="640" w:firstLineChars="200"/>
        <w:jc w:val="both"/>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资产评估机构（名称）参加你司组织的《XX项目》，并对以下事项进行承诺：</w:t>
      </w:r>
    </w:p>
    <w:p w14:paraId="7BDAAA1E">
      <w:pPr>
        <w:keepLines w:val="0"/>
        <w:pageBreakBefore w:val="0"/>
        <w:kinsoku/>
        <w:wordWrap w:val="0"/>
        <w:overflowPunct w:val="0"/>
        <w:topLinePunct w:val="0"/>
        <w:autoSpaceDE/>
        <w:autoSpaceDN/>
        <w:bidi w:val="0"/>
        <w:adjustRightInd w:val="0"/>
        <w:snapToGrid/>
        <w:spacing w:line="560" w:lineRule="atLeast"/>
        <w:ind w:firstLine="640" w:firstLineChars="200"/>
        <w:jc w:val="both"/>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严格按照你司的要求参加采购活动，不进行任何破坏采购活动的行为。</w:t>
      </w:r>
    </w:p>
    <w:p w14:paraId="759FE0A0">
      <w:pPr>
        <w:keepLines w:val="0"/>
        <w:pageBreakBefore w:val="0"/>
        <w:kinsoku/>
        <w:wordWrap w:val="0"/>
        <w:overflowPunct w:val="0"/>
        <w:topLinePunct w:val="0"/>
        <w:autoSpaceDE/>
        <w:autoSpaceDN/>
        <w:bidi w:val="0"/>
        <w:adjustRightInd w:val="0"/>
        <w:snapToGrid/>
        <w:spacing w:line="560" w:lineRule="atLeast"/>
        <w:ind w:firstLine="640" w:firstLineChars="200"/>
        <w:jc w:val="both"/>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承诺响应文件所提供的全部材料真实、可靠及准确。</w:t>
      </w:r>
    </w:p>
    <w:p w14:paraId="6EA7D906">
      <w:pPr>
        <w:keepLines w:val="0"/>
        <w:pageBreakBefore w:val="0"/>
        <w:kinsoku/>
        <w:wordWrap w:val="0"/>
        <w:overflowPunct w:val="0"/>
        <w:topLinePunct w:val="0"/>
        <w:autoSpaceDE/>
        <w:autoSpaceDN/>
        <w:bidi w:val="0"/>
        <w:adjustRightInd w:val="0"/>
        <w:snapToGrid/>
        <w:spacing w:line="560" w:lineRule="atLeast"/>
        <w:ind w:firstLine="640" w:firstLineChars="200"/>
        <w:jc w:val="both"/>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承诺在项目执行阶段，团队及现场负责人投入充足的时间与精力，保障项目的顺利推进与完成。</w:t>
      </w:r>
    </w:p>
    <w:p w14:paraId="3513D203">
      <w:pPr>
        <w:keepLines w:val="0"/>
        <w:pageBreakBefore w:val="0"/>
        <w:kinsoku/>
        <w:wordWrap w:val="0"/>
        <w:overflowPunct w:val="0"/>
        <w:topLinePunct w:val="0"/>
        <w:autoSpaceDE/>
        <w:autoSpaceDN/>
        <w:bidi w:val="0"/>
        <w:adjustRightInd w:val="0"/>
        <w:snapToGrid/>
        <w:spacing w:line="560" w:lineRule="atLeast"/>
        <w:ind w:firstLine="640" w:firstLineChars="200"/>
        <w:jc w:val="both"/>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承诺按照约定时限完成评估。</w:t>
      </w:r>
    </w:p>
    <w:p w14:paraId="6C2B0552">
      <w:pPr>
        <w:keepLines w:val="0"/>
        <w:pageBreakBefore w:val="0"/>
        <w:kinsoku/>
        <w:wordWrap w:val="0"/>
        <w:overflowPunct w:val="0"/>
        <w:topLinePunct w:val="0"/>
        <w:autoSpaceDE/>
        <w:autoSpaceDN/>
        <w:bidi w:val="0"/>
        <w:adjustRightInd w:val="0"/>
        <w:snapToGrid/>
        <w:spacing w:line="560" w:lineRule="atLeast"/>
        <w:ind w:firstLine="640" w:firstLineChars="200"/>
        <w:jc w:val="both"/>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本单位参与本次参选活动所提交的参选文件中所有证明文件和陈述均是真实、完整、准确的。若与真实情况不符，本单位愿意承担由此而产生的一切不利后果。。</w:t>
      </w:r>
    </w:p>
    <w:p w14:paraId="2B035FB7">
      <w:pPr>
        <w:keepLines w:val="0"/>
        <w:pageBreakBefore w:val="0"/>
        <w:kinsoku/>
        <w:wordWrap w:val="0"/>
        <w:overflowPunct w:val="0"/>
        <w:topLinePunct w:val="0"/>
        <w:autoSpaceDE/>
        <w:autoSpaceDN/>
        <w:bidi w:val="0"/>
        <w:adjustRightInd w:val="0"/>
        <w:snapToGrid/>
        <w:spacing w:line="560" w:lineRule="atLeast"/>
        <w:ind w:firstLine="640" w:firstLineChars="200"/>
        <w:jc w:val="both"/>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对在执业过程中知悉的商业秘密保密，如有泄露，赔偿甲方直接和间接一切损失。</w:t>
      </w:r>
    </w:p>
    <w:p w14:paraId="6888CBBE">
      <w:pPr>
        <w:keepLines w:val="0"/>
        <w:pageBreakBefore w:val="0"/>
        <w:kinsoku/>
        <w:wordWrap w:val="0"/>
        <w:overflowPunct w:val="0"/>
        <w:topLinePunct w:val="0"/>
        <w:autoSpaceDE/>
        <w:autoSpaceDN/>
        <w:bidi w:val="0"/>
        <w:adjustRightInd w:val="0"/>
        <w:snapToGrid/>
        <w:spacing w:line="560" w:lineRule="atLeast"/>
        <w:ind w:firstLine="640" w:firstLineChars="200"/>
        <w:jc w:val="both"/>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如出现违反上述承诺的行为，我司将承担相应的法律责任，且你司有权取消我司的本次采购资格、废除已通过的资格审查。</w:t>
      </w:r>
    </w:p>
    <w:p w14:paraId="43F19558">
      <w:pPr>
        <w:keepLines w:val="0"/>
        <w:pageBreakBefore w:val="0"/>
        <w:kinsoku/>
        <w:wordWrap/>
        <w:overflowPunct w:val="0"/>
        <w:topLinePunct w:val="0"/>
        <w:autoSpaceDE/>
        <w:autoSpaceDN/>
        <w:bidi w:val="0"/>
        <w:adjustRightInd w:val="0"/>
        <w:snapToGrid/>
        <w:spacing w:line="560" w:lineRule="atLeast"/>
        <w:ind w:firstLine="2880" w:firstLineChars="900"/>
        <w:jc w:val="left"/>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资产评估机构：（盖章）</w:t>
      </w:r>
    </w:p>
    <w:p w14:paraId="62A4133B">
      <w:pPr>
        <w:keepLines w:val="0"/>
        <w:pageBreakBefore w:val="0"/>
        <w:kinsoku/>
        <w:wordWrap/>
        <w:overflowPunct w:val="0"/>
        <w:topLinePunct w:val="0"/>
        <w:autoSpaceDE/>
        <w:autoSpaceDN/>
        <w:bidi w:val="0"/>
        <w:adjustRightInd w:val="0"/>
        <w:snapToGrid/>
        <w:spacing w:line="560" w:lineRule="atLeast"/>
        <w:ind w:firstLine="2880" w:firstLineChars="900"/>
        <w:jc w:val="left"/>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单位负责人：（签字）</w:t>
      </w:r>
    </w:p>
    <w:p w14:paraId="7D6629EF">
      <w:pPr>
        <w:keepLines w:val="0"/>
        <w:pageBreakBefore w:val="0"/>
        <w:kinsoku/>
        <w:wordWrap/>
        <w:overflowPunct w:val="0"/>
        <w:topLinePunct w:val="0"/>
        <w:autoSpaceDE/>
        <w:autoSpaceDN/>
        <w:bidi w:val="0"/>
        <w:adjustRightInd w:val="0"/>
        <w:snapToGrid/>
        <w:spacing w:line="560" w:lineRule="atLeast"/>
        <w:ind w:firstLine="2880" w:firstLineChars="900"/>
        <w:jc w:val="left"/>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承诺日期：</w:t>
      </w:r>
    </w:p>
    <w:p w14:paraId="7E3E2577">
      <w:pPr>
        <w:widowControl/>
        <w:wordWrap/>
        <w:adjustRightInd/>
        <w:snapToGrid/>
        <w:spacing w:after="0" w:line="240" w:lineRule="auto"/>
        <w:ind w:firstLine="0" w:firstLineChars="0"/>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br w:type="page"/>
      </w:r>
    </w:p>
    <w:bookmarkEnd w:id="23"/>
    <w:p w14:paraId="6CCB4992">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highlight w:val="none"/>
          <w:lang w:val="en-US" w:eastAsia="zh-CN" w:bidi="ar-SA"/>
        </w:rPr>
      </w:pPr>
      <w:r>
        <w:rPr>
          <w:rFonts w:hint="eastAsia" w:ascii="方正小标宋简体" w:hAnsi="方正小标宋简体" w:eastAsia="方正小标宋简体" w:cs="方正小标宋简体"/>
          <w:b w:val="0"/>
          <w:bCs w:val="0"/>
          <w:kern w:val="0"/>
          <w:sz w:val="44"/>
          <w:szCs w:val="44"/>
          <w:lang w:val="en-US" w:eastAsia="zh-CN"/>
        </w:rPr>
        <w:t>二、授权委托书</w:t>
      </w:r>
    </w:p>
    <w:p w14:paraId="10240599">
      <w:pPr>
        <w:keepLines w:val="0"/>
        <w:pageBreakBefore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b w:val="0"/>
          <w:bCs w:val="0"/>
          <w:color w:val="auto"/>
          <w:sz w:val="32"/>
          <w:szCs w:val="32"/>
          <w:highlight w:val="none"/>
          <w:lang w:val="en-US" w:eastAsia="zh-CN"/>
        </w:rPr>
      </w:pPr>
    </w:p>
    <w:p w14:paraId="44B61948">
      <w:pPr>
        <w:keepLines w:val="0"/>
        <w:pageBreakBefore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委托人：</w:t>
      </w:r>
    </w:p>
    <w:p w14:paraId="71D185B3">
      <w:pPr>
        <w:keepLines w:val="0"/>
        <w:pageBreakBefore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rPr>
        <w:t>法定代表人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负责人</w:t>
      </w:r>
      <w:r>
        <w:rPr>
          <w:rFonts w:hint="eastAsia" w:ascii="仿宋_GB2312" w:hAnsi="仿宋_GB2312" w:eastAsia="仿宋_GB2312" w:cs="仿宋_GB2312"/>
          <w:color w:val="auto"/>
          <w:sz w:val="32"/>
          <w:szCs w:val="32"/>
          <w:highlight w:val="none"/>
          <w:lang w:eastAsia="zh-CN"/>
        </w:rPr>
        <w:t>）：</w:t>
      </w:r>
    </w:p>
    <w:p w14:paraId="2A1C1DBB">
      <w:pPr>
        <w:keepLines w:val="0"/>
        <w:pageBreakBefore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受托人：        ，男/女，   族，    年  月  日出生，公民身份号码：            地址：              。</w:t>
      </w:r>
    </w:p>
    <w:p w14:paraId="6AD42B23">
      <w:pPr>
        <w:keepLines w:val="0"/>
        <w:pageBreakBefore w:val="0"/>
        <w:kinsoku/>
        <w:wordWrap w:val="0"/>
        <w:overflowPunct w:val="0"/>
        <w:topLinePunct w:val="0"/>
        <w:autoSpaceDE/>
        <w:autoSpaceDN/>
        <w:bidi w:val="0"/>
        <w:snapToGrid/>
        <w:spacing w:line="560" w:lineRule="atLeast"/>
        <w:ind w:firstLine="614" w:firstLineChars="192"/>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现授权委托</w:t>
      </w:r>
      <w:r>
        <w:rPr>
          <w:rFonts w:hint="eastAsia" w:ascii="仿宋_GB2312" w:hAnsi="仿宋_GB2312" w:eastAsia="仿宋_GB2312" w:cs="仿宋_GB2312"/>
          <w:color w:val="auto"/>
          <w:sz w:val="32"/>
          <w:szCs w:val="32"/>
          <w:highlight w:val="none"/>
          <w:u w:val="single"/>
        </w:rPr>
        <w:t xml:space="preserve">      （受托人姓名）</w:t>
      </w:r>
      <w:r>
        <w:rPr>
          <w:rFonts w:hint="eastAsia" w:ascii="仿宋_GB2312" w:hAnsi="仿宋_GB2312" w:eastAsia="仿宋_GB2312" w:cs="仿宋_GB2312"/>
          <w:color w:val="auto"/>
          <w:sz w:val="32"/>
          <w:szCs w:val="32"/>
          <w:highlight w:val="none"/>
        </w:rPr>
        <w:t>为</w:t>
      </w:r>
      <w:r>
        <w:rPr>
          <w:rFonts w:hint="eastAsia" w:ascii="仿宋_GB2312" w:hAnsi="仿宋_GB2312" w:eastAsia="仿宋_GB2312" w:cs="仿宋_GB2312"/>
          <w:color w:val="auto"/>
          <w:sz w:val="32"/>
          <w:szCs w:val="32"/>
          <w:highlight w:val="none"/>
          <w:lang w:val="en-US" w:eastAsia="zh-CN"/>
        </w:rPr>
        <w:t>本单位</w:t>
      </w:r>
      <w:r>
        <w:rPr>
          <w:rFonts w:hint="eastAsia" w:ascii="仿宋_GB2312" w:hAnsi="仿宋_GB2312" w:eastAsia="仿宋_GB2312" w:cs="仿宋_GB2312"/>
          <w:color w:val="auto"/>
          <w:sz w:val="32"/>
          <w:szCs w:val="32"/>
          <w:highlight w:val="none"/>
        </w:rPr>
        <w:t>唯一代理人，以本</w:t>
      </w:r>
      <w:r>
        <w:rPr>
          <w:rFonts w:hint="eastAsia" w:ascii="仿宋_GB2312" w:hAnsi="仿宋_GB2312" w:eastAsia="仿宋_GB2312" w:cs="仿宋_GB2312"/>
          <w:color w:val="auto"/>
          <w:sz w:val="32"/>
          <w:szCs w:val="32"/>
          <w:highlight w:val="none"/>
          <w:lang w:val="en-US" w:eastAsia="zh-CN"/>
        </w:rPr>
        <w:t>单位</w:t>
      </w:r>
      <w:r>
        <w:rPr>
          <w:rFonts w:hint="eastAsia" w:ascii="仿宋_GB2312" w:hAnsi="仿宋_GB2312" w:eastAsia="仿宋_GB2312" w:cs="仿宋_GB2312"/>
          <w:color w:val="auto"/>
          <w:sz w:val="32"/>
          <w:szCs w:val="32"/>
          <w:highlight w:val="none"/>
        </w:rPr>
        <w:t>的名义参加</w:t>
      </w:r>
      <w:r>
        <w:rPr>
          <w:rFonts w:hint="eastAsia" w:ascii="仿宋_GB2312" w:hAnsi="仿宋_GB2312" w:eastAsia="仿宋_GB2312" w:cs="仿宋_GB2312"/>
          <w:color w:val="auto"/>
          <w:sz w:val="32"/>
          <w:szCs w:val="32"/>
          <w:highlight w:val="none"/>
          <w:u w:val="single"/>
        </w:rPr>
        <w:t>海南联合资产管理有限公司选聘评估机构项目</w:t>
      </w:r>
      <w:r>
        <w:rPr>
          <w:rFonts w:hint="eastAsia" w:ascii="仿宋_GB2312" w:hAnsi="仿宋_GB2312" w:eastAsia="仿宋_GB2312" w:cs="仿宋_GB2312"/>
          <w:color w:val="auto"/>
          <w:sz w:val="32"/>
          <w:szCs w:val="32"/>
          <w:highlight w:val="none"/>
          <w:lang w:val="en-US" w:eastAsia="zh-CN"/>
        </w:rPr>
        <w:t>参选</w:t>
      </w:r>
      <w:r>
        <w:rPr>
          <w:rFonts w:hint="eastAsia" w:ascii="仿宋_GB2312" w:hAnsi="仿宋_GB2312" w:eastAsia="仿宋_GB2312" w:cs="仿宋_GB2312"/>
          <w:color w:val="auto"/>
          <w:sz w:val="32"/>
          <w:szCs w:val="32"/>
          <w:highlight w:val="none"/>
        </w:rPr>
        <w:t>活动。</w:t>
      </w:r>
    </w:p>
    <w:p w14:paraId="1B855C32">
      <w:pPr>
        <w:keepLines w:val="0"/>
        <w:pageBreakBefore w:val="0"/>
        <w:kinsoku/>
        <w:wordWrap w:val="0"/>
        <w:overflowPunct w:val="0"/>
        <w:topLinePunct w:val="0"/>
        <w:autoSpaceDE/>
        <w:autoSpaceDN/>
        <w:bidi w:val="0"/>
        <w:snapToGrid/>
        <w:spacing w:line="560" w:lineRule="atLeast"/>
        <w:ind w:firstLine="614" w:firstLineChars="192"/>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受托人</w:t>
      </w:r>
      <w:r>
        <w:rPr>
          <w:rFonts w:hint="eastAsia" w:ascii="仿宋_GB2312" w:hAnsi="仿宋_GB2312" w:eastAsia="仿宋_GB2312" w:cs="仿宋_GB2312"/>
          <w:color w:val="auto"/>
          <w:sz w:val="32"/>
          <w:szCs w:val="32"/>
          <w:highlight w:val="none"/>
        </w:rPr>
        <w:t>在</w:t>
      </w:r>
      <w:r>
        <w:rPr>
          <w:rFonts w:hint="eastAsia" w:ascii="仿宋_GB2312" w:hAnsi="仿宋_GB2312" w:eastAsia="仿宋_GB2312" w:cs="仿宋_GB2312"/>
          <w:color w:val="auto"/>
          <w:sz w:val="32"/>
          <w:szCs w:val="32"/>
          <w:highlight w:val="none"/>
          <w:lang w:val="en-US" w:eastAsia="zh-CN"/>
        </w:rPr>
        <w:t>参选</w:t>
      </w:r>
      <w:r>
        <w:rPr>
          <w:rFonts w:hint="eastAsia" w:ascii="仿宋_GB2312" w:hAnsi="仿宋_GB2312" w:eastAsia="仿宋_GB2312" w:cs="仿宋_GB2312"/>
          <w:color w:val="auto"/>
          <w:sz w:val="32"/>
          <w:szCs w:val="32"/>
          <w:highlight w:val="none"/>
        </w:rPr>
        <w:t>活动中所签署的一切文件和处理与之有关的一切事务，</w:t>
      </w:r>
      <w:r>
        <w:rPr>
          <w:rFonts w:hint="eastAsia" w:ascii="仿宋_GB2312" w:hAnsi="仿宋_GB2312" w:eastAsia="仿宋_GB2312" w:cs="仿宋_GB2312"/>
          <w:b w:val="0"/>
          <w:bCs w:val="0"/>
          <w:color w:val="auto"/>
          <w:sz w:val="32"/>
          <w:szCs w:val="32"/>
          <w:highlight w:val="none"/>
          <w:lang w:val="en-US" w:eastAsia="zh-CN"/>
        </w:rPr>
        <w:t>委托人</w:t>
      </w:r>
      <w:r>
        <w:rPr>
          <w:rFonts w:hint="eastAsia" w:ascii="仿宋_GB2312" w:hAnsi="仿宋_GB2312" w:eastAsia="仿宋_GB2312" w:cs="仿宋_GB2312"/>
          <w:color w:val="auto"/>
          <w:sz w:val="32"/>
          <w:szCs w:val="32"/>
          <w:highlight w:val="none"/>
        </w:rPr>
        <w:t>均予以承认并全部承担其产生的所有权利和义务。</w:t>
      </w:r>
    </w:p>
    <w:p w14:paraId="66B70A5A">
      <w:pPr>
        <w:keepLines w:val="0"/>
        <w:pageBreakBefore w:val="0"/>
        <w:kinsoku/>
        <w:wordWrap w:val="0"/>
        <w:overflowPunct w:val="0"/>
        <w:topLinePunct w:val="0"/>
        <w:autoSpaceDE/>
        <w:autoSpaceDN/>
        <w:bidi w:val="0"/>
        <w:snapToGrid/>
        <w:spacing w:line="560" w:lineRule="atLeast"/>
        <w:ind w:firstLine="614" w:firstLineChars="192"/>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委托期限：自本委托书签发之日起至上述事项办完为止。</w:t>
      </w:r>
    </w:p>
    <w:p w14:paraId="20224A31">
      <w:pPr>
        <w:keepLines w:val="0"/>
        <w:pageBreakBefore w:val="0"/>
        <w:kinsoku/>
        <w:wordWrap w:val="0"/>
        <w:overflowPunct w:val="0"/>
        <w:topLinePunct w:val="0"/>
        <w:autoSpaceDE/>
        <w:autoSpaceDN/>
        <w:bidi w:val="0"/>
        <w:snapToGrid/>
        <w:spacing w:line="560" w:lineRule="atLeast"/>
        <w:ind w:firstLine="614" w:firstLineChars="192"/>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受托人</w:t>
      </w:r>
      <w:r>
        <w:rPr>
          <w:rFonts w:hint="eastAsia" w:ascii="仿宋_GB2312" w:hAnsi="仿宋_GB2312" w:eastAsia="仿宋_GB2312" w:cs="仿宋_GB2312"/>
          <w:color w:val="auto"/>
          <w:sz w:val="32"/>
          <w:szCs w:val="32"/>
          <w:highlight w:val="none"/>
        </w:rPr>
        <w:t>无权转委托权。</w:t>
      </w:r>
    </w:p>
    <w:p w14:paraId="4016FF45">
      <w:pPr>
        <w:keepLines w:val="0"/>
        <w:pageBreakBefore w:val="0"/>
        <w:kinsoku/>
        <w:wordWrap w:val="0"/>
        <w:overflowPunct w:val="0"/>
        <w:topLinePunct w:val="0"/>
        <w:autoSpaceDE/>
        <w:autoSpaceDN/>
        <w:bidi w:val="0"/>
        <w:snapToGrid/>
        <w:spacing w:line="560" w:lineRule="atLeas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特此委托</w:t>
      </w:r>
      <w:r>
        <w:rPr>
          <w:rFonts w:hint="eastAsia" w:ascii="仿宋_GB2312" w:hAnsi="仿宋_GB2312" w:eastAsia="仿宋_GB2312" w:cs="仿宋_GB2312"/>
          <w:color w:val="auto"/>
          <w:sz w:val="32"/>
          <w:szCs w:val="32"/>
          <w:highlight w:val="none"/>
          <w:lang w:eastAsia="zh-CN"/>
        </w:rPr>
        <w:t>。</w:t>
      </w:r>
    </w:p>
    <w:p w14:paraId="72F81C98">
      <w:pPr>
        <w:pStyle w:val="8"/>
        <w:keepLines w:val="0"/>
        <w:pageBreakBefore w:val="0"/>
        <w:kinsoku/>
        <w:wordWrap w:val="0"/>
        <w:overflowPunct w:val="0"/>
        <w:topLinePunct w:val="0"/>
        <w:autoSpaceDE/>
        <w:autoSpaceDN/>
        <w:bidi w:val="0"/>
        <w:snapToGrid/>
        <w:spacing w:line="560" w:lineRule="atLeast"/>
        <w:ind w:firstLine="3520" w:firstLineChars="110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委 托 人：</w:t>
      </w:r>
      <w:r>
        <w:rPr>
          <w:rFonts w:hint="eastAsia" w:ascii="仿宋_GB2312" w:hAnsi="仿宋_GB2312" w:eastAsia="仿宋_GB2312" w:cs="仿宋_GB2312"/>
          <w:color w:val="auto"/>
          <w:sz w:val="32"/>
          <w:szCs w:val="32"/>
          <w:highlight w:val="none"/>
        </w:rPr>
        <w:t>（盖章）</w:t>
      </w:r>
      <w:r>
        <w:rPr>
          <w:rFonts w:hint="eastAsia" w:ascii="仿宋_GB2312" w:hAnsi="仿宋_GB2312" w:eastAsia="仿宋_GB2312" w:cs="仿宋_GB2312"/>
          <w:color w:val="auto"/>
          <w:sz w:val="32"/>
          <w:szCs w:val="32"/>
          <w:highlight w:val="none"/>
          <w:lang w:val="en-US" w:eastAsia="zh-CN"/>
        </w:rPr>
        <w:t xml:space="preserve">            </w:t>
      </w:r>
    </w:p>
    <w:p w14:paraId="64942996">
      <w:pPr>
        <w:keepLines w:val="0"/>
        <w:pageBreakBefore w:val="0"/>
        <w:kinsoku/>
        <w:wordWrap w:val="0"/>
        <w:overflowPunct w:val="0"/>
        <w:topLinePunct w:val="0"/>
        <w:autoSpaceDE/>
        <w:autoSpaceDN/>
        <w:bidi w:val="0"/>
        <w:snapToGrid/>
        <w:spacing w:line="560" w:lineRule="atLeast"/>
        <w:ind w:firstLine="3520" w:firstLineChars="110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委托日期：                    </w:t>
      </w:r>
    </w:p>
    <w:p w14:paraId="5F44190A">
      <w:pPr>
        <w:keepLines w:val="0"/>
        <w:pageBreakBefore w:val="0"/>
        <w:kinsoku/>
        <w:wordWrap w:val="0"/>
        <w:overflowPunct w:val="0"/>
        <w:topLinePunct w:val="0"/>
        <w:autoSpaceDE/>
        <w:autoSpaceDN/>
        <w:bidi w:val="0"/>
        <w:snapToGrid/>
        <w:spacing w:line="560" w:lineRule="atLeast"/>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附：</w:t>
      </w:r>
      <w:r>
        <w:rPr>
          <w:rFonts w:hint="eastAsia" w:ascii="仿宋_GB2312" w:hAnsi="仿宋_GB2312" w:eastAsia="仿宋_GB2312" w:cs="仿宋_GB2312"/>
          <w:b w:val="0"/>
          <w:bCs/>
          <w:color w:val="auto"/>
          <w:kern w:val="2"/>
          <w:sz w:val="32"/>
          <w:szCs w:val="32"/>
          <w:highlight w:val="none"/>
          <w:lang w:val="en-US" w:eastAsia="zh-CN"/>
        </w:rPr>
        <w:t>受托人</w:t>
      </w:r>
      <w:r>
        <w:rPr>
          <w:rFonts w:hint="eastAsia" w:ascii="仿宋_GB2312" w:hAnsi="仿宋_GB2312" w:eastAsia="仿宋_GB2312" w:cs="仿宋_GB2312"/>
          <w:color w:val="auto"/>
          <w:sz w:val="32"/>
          <w:szCs w:val="32"/>
          <w:highlight w:val="none"/>
        </w:rPr>
        <w:t>身份证复印件</w:t>
      </w:r>
    </w:p>
    <w:p w14:paraId="04E44203">
      <w:pPr>
        <w:keepLines w:val="0"/>
        <w:pageBreakBefore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联系地址</w:t>
      </w:r>
      <w:r>
        <w:rPr>
          <w:rFonts w:hint="eastAsia" w:ascii="仿宋_GB2312" w:hAnsi="仿宋_GB2312" w:eastAsia="仿宋_GB2312" w:cs="仿宋_GB2312"/>
          <w:color w:val="auto"/>
          <w:sz w:val="32"/>
          <w:szCs w:val="32"/>
          <w:highlight w:val="none"/>
        </w:rPr>
        <w:t>：</w:t>
      </w:r>
    </w:p>
    <w:p w14:paraId="0071F2E1">
      <w:pPr>
        <w:keepLines w:val="0"/>
        <w:pageBreakBefore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b w:val="0"/>
          <w:bCs/>
          <w:color w:val="auto"/>
          <w:kern w:val="2"/>
          <w:sz w:val="32"/>
          <w:szCs w:val="32"/>
          <w:highlight w:val="none"/>
        </w:rPr>
      </w:pPr>
      <w:r>
        <w:rPr>
          <w:rFonts w:hint="eastAsia" w:ascii="仿宋_GB2312" w:hAnsi="仿宋_GB2312" w:eastAsia="仿宋_GB2312" w:cs="仿宋_GB2312"/>
          <w:color w:val="auto"/>
          <w:sz w:val="32"/>
          <w:szCs w:val="32"/>
          <w:highlight w:val="none"/>
        </w:rPr>
        <w:t>联系方式：</w:t>
      </w:r>
    </w:p>
    <w:p w14:paraId="6C3AA7BA">
      <w:pPr>
        <w:pStyle w:val="58"/>
        <w:keepLines w:val="0"/>
        <w:pageBreakBefore w:val="0"/>
        <w:widowControl w:val="0"/>
        <w:kinsoku/>
        <w:wordWrap w:val="0"/>
        <w:overflowPunct w:val="0"/>
        <w:topLinePunct w:val="0"/>
        <w:autoSpaceDE/>
        <w:autoSpaceDN/>
        <w:bidi w:val="0"/>
        <w:snapToGrid/>
        <w:spacing w:line="560" w:lineRule="atLeast"/>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color w:val="auto"/>
          <w:kern w:val="2"/>
          <w:sz w:val="32"/>
          <w:szCs w:val="32"/>
          <w:highlight w:val="none"/>
        </w:rPr>
        <w:t>注：</w:t>
      </w:r>
      <w:r>
        <w:rPr>
          <w:rFonts w:hint="eastAsia" w:ascii="仿宋_GB2312" w:hAnsi="仿宋_GB2312" w:eastAsia="仿宋_GB2312" w:cs="仿宋_GB2312"/>
          <w:b w:val="0"/>
          <w:bCs/>
          <w:color w:val="auto"/>
          <w:kern w:val="2"/>
          <w:sz w:val="32"/>
          <w:szCs w:val="32"/>
          <w:highlight w:val="none"/>
          <w:lang w:val="en-US" w:eastAsia="zh-CN"/>
        </w:rPr>
        <w:t>1.受托人</w:t>
      </w:r>
      <w:r>
        <w:rPr>
          <w:rFonts w:hint="eastAsia" w:ascii="仿宋_GB2312" w:hAnsi="仿宋_GB2312" w:eastAsia="仿宋_GB2312" w:cs="仿宋_GB2312"/>
          <w:b w:val="0"/>
          <w:bCs/>
          <w:color w:val="auto"/>
          <w:kern w:val="2"/>
          <w:sz w:val="32"/>
          <w:szCs w:val="32"/>
          <w:highlight w:val="none"/>
        </w:rPr>
        <w:t>身份证复印件须加盖单位公章。</w:t>
      </w:r>
    </w:p>
    <w:p w14:paraId="7D371AA3">
      <w:pPr>
        <w:pStyle w:val="58"/>
        <w:keepLines w:val="0"/>
        <w:pageBreakBefore w:val="0"/>
        <w:kinsoku/>
        <w:wordWrap w:val="0"/>
        <w:overflowPunct w:val="0"/>
        <w:topLinePunct w:val="0"/>
        <w:autoSpaceDE/>
        <w:autoSpaceDN/>
        <w:bidi w:val="0"/>
        <w:snapToGrid/>
        <w:ind w:firstLine="640" w:firstLineChars="20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val="0"/>
          <w:bCs/>
          <w:color w:val="auto"/>
          <w:kern w:val="2"/>
          <w:sz w:val="32"/>
          <w:szCs w:val="32"/>
          <w:highlight w:val="none"/>
          <w:lang w:val="en-US" w:eastAsia="zh-CN"/>
        </w:rPr>
        <w:t>2.</w:t>
      </w:r>
      <w:r>
        <w:rPr>
          <w:rFonts w:hint="eastAsia" w:ascii="仿宋_GB2312" w:hAnsi="仿宋_GB2312" w:eastAsia="仿宋_GB2312" w:cs="仿宋_GB2312"/>
          <w:b w:val="0"/>
          <w:bCs/>
          <w:color w:val="auto"/>
          <w:kern w:val="2"/>
          <w:sz w:val="32"/>
          <w:szCs w:val="32"/>
          <w:highlight w:val="none"/>
        </w:rPr>
        <w:t>法定代表人（负责人）</w:t>
      </w:r>
      <w:r>
        <w:rPr>
          <w:rFonts w:hint="eastAsia" w:ascii="仿宋_GB2312" w:hAnsi="仿宋_GB2312" w:eastAsia="仿宋_GB2312" w:cs="仿宋_GB2312"/>
          <w:b w:val="0"/>
          <w:bCs/>
          <w:color w:val="auto"/>
          <w:kern w:val="2"/>
          <w:sz w:val="32"/>
          <w:szCs w:val="32"/>
          <w:highlight w:val="none"/>
          <w:lang w:val="en-US" w:eastAsia="zh-CN"/>
        </w:rPr>
        <w:t>自行参与采购活动不</w:t>
      </w:r>
      <w:r>
        <w:rPr>
          <w:rFonts w:hint="eastAsia" w:ascii="仿宋_GB2312" w:hAnsi="仿宋_GB2312" w:eastAsia="仿宋_GB2312" w:cs="仿宋_GB2312"/>
          <w:b w:val="0"/>
          <w:bCs/>
          <w:color w:val="auto"/>
          <w:kern w:val="2"/>
          <w:sz w:val="32"/>
          <w:szCs w:val="32"/>
          <w:highlight w:val="none"/>
        </w:rPr>
        <w:t>适用。</w:t>
      </w:r>
      <w:r>
        <w:rPr>
          <w:rFonts w:hint="eastAsia" w:ascii="仿宋_GB2312" w:hAnsi="仿宋_GB2312" w:eastAsia="仿宋_GB2312" w:cs="仿宋_GB2312"/>
          <w:bCs/>
          <w:color w:val="auto"/>
          <w:kern w:val="2"/>
          <w:sz w:val="32"/>
          <w:szCs w:val="32"/>
          <w:highlight w:val="none"/>
        </w:rPr>
        <w:br w:type="page"/>
      </w:r>
    </w:p>
    <w:p w14:paraId="0229CB93">
      <w:pPr>
        <w:keepNext w:val="0"/>
        <w:keepLines w:val="0"/>
        <w:pageBreakBefore w:val="0"/>
        <w:widowControl/>
        <w:shd w:val="clear" w:color="auto" w:fill="FFFFFF"/>
        <w:kinsoku/>
        <w:wordWrap w:val="0"/>
        <w:overflowPunct w:val="0"/>
        <w:topLinePunct w:val="0"/>
        <w:autoSpaceDE/>
        <w:autoSpaceDN/>
        <w:bidi w:val="0"/>
        <w:adjustRightInd/>
        <w:snapToGrid/>
        <w:spacing w:after="0" w:line="240" w:lineRule="auto"/>
        <w:ind w:left="0" w:leftChars="0" w:firstLine="0" w:firstLineChars="0"/>
        <w:jc w:val="center"/>
        <w:textAlignment w:val="auto"/>
        <w:rPr>
          <w:rFonts w:hint="eastAsia" w:ascii="方正小标宋简体" w:hAnsi="方正小标宋简体" w:eastAsia="方正小标宋简体" w:cs="方正小标宋简体"/>
          <w:b w:val="0"/>
          <w:bCs w:val="0"/>
          <w:kern w:val="0"/>
          <w:sz w:val="44"/>
          <w:szCs w:val="44"/>
          <w:lang w:val="en-US" w:eastAsia="zh-CN"/>
        </w:rPr>
      </w:pPr>
      <w:r>
        <w:rPr>
          <w:rFonts w:hint="eastAsia" w:ascii="方正小标宋简体" w:hAnsi="方正小标宋简体" w:eastAsia="方正小标宋简体" w:cs="方正小标宋简体"/>
          <w:b w:val="0"/>
          <w:bCs w:val="0"/>
          <w:kern w:val="0"/>
          <w:sz w:val="44"/>
          <w:szCs w:val="44"/>
          <w:lang w:val="en-US" w:eastAsia="zh-CN"/>
        </w:rPr>
        <w:t>三、参选人资格审查证明材料</w:t>
      </w:r>
    </w:p>
    <w:p w14:paraId="33B2AE21">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（按照比选文件规定和要求自行准备资格审查相关文件材料，制作相应的检索目录）</w:t>
      </w:r>
    </w:p>
    <w:p w14:paraId="51EBE274">
      <w:pPr>
        <w:keepNext w:val="0"/>
        <w:keepLines w:val="0"/>
        <w:pageBreakBefore w:val="0"/>
        <w:widowControl/>
        <w:shd w:val="clear" w:color="auto" w:fill="FFFFFF"/>
        <w:kinsoku/>
        <w:wordWrap w:val="0"/>
        <w:overflowPunct w:val="0"/>
        <w:topLinePunct w:val="0"/>
        <w:autoSpaceDE/>
        <w:autoSpaceDN/>
        <w:bidi w:val="0"/>
        <w:adjustRightInd/>
        <w:snapToGrid/>
        <w:spacing w:after="0" w:line="240" w:lineRule="auto"/>
        <w:ind w:left="0" w:leftChars="0" w:firstLine="0" w:firstLineChars="0"/>
        <w:jc w:val="center"/>
        <w:textAlignment w:val="auto"/>
        <w:rPr>
          <w:rFonts w:hint="eastAsia" w:ascii="方正小标宋简体" w:hAnsi="方正小标宋简体" w:eastAsia="方正小标宋简体" w:cs="方正小标宋简体"/>
          <w:b w:val="0"/>
          <w:bCs w:val="0"/>
          <w:kern w:val="0"/>
          <w:sz w:val="44"/>
          <w:szCs w:val="44"/>
          <w:lang w:val="en-US" w:eastAsia="zh-CN"/>
        </w:rPr>
      </w:pPr>
    </w:p>
    <w:p w14:paraId="39F96271">
      <w:pPr>
        <w:keepNext w:val="0"/>
        <w:keepLines w:val="0"/>
        <w:pageBreakBefore w:val="0"/>
        <w:widowControl/>
        <w:shd w:val="clear" w:color="auto" w:fill="auto"/>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方正小标宋简体" w:hAnsi="方正小标宋简体" w:eastAsia="方正小标宋简体" w:cs="方正小标宋简体"/>
          <w:b w:val="0"/>
          <w:bCs w:val="0"/>
          <w:kern w:val="0"/>
          <w:sz w:val="44"/>
          <w:szCs w:val="44"/>
          <w:lang w:val="en-US" w:eastAsia="zh-CN"/>
        </w:rPr>
      </w:pPr>
      <w:r>
        <w:rPr>
          <w:rFonts w:hint="eastAsia" w:ascii="方正小标宋简体" w:hAnsi="方正小标宋简体" w:eastAsia="方正小标宋简体" w:cs="方正小标宋简体"/>
          <w:b w:val="0"/>
          <w:bCs w:val="0"/>
          <w:kern w:val="0"/>
          <w:sz w:val="44"/>
          <w:szCs w:val="44"/>
          <w:lang w:val="en-US" w:eastAsia="zh-CN"/>
        </w:rPr>
        <w:br w:type="page"/>
      </w:r>
    </w:p>
    <w:p w14:paraId="589B3F9D">
      <w:pPr>
        <w:keepNext w:val="0"/>
        <w:keepLines w:val="0"/>
        <w:pageBreakBefore w:val="0"/>
        <w:widowControl/>
        <w:shd w:val="clear" w:color="auto" w:fill="FFFFFF"/>
        <w:kinsoku/>
        <w:wordWrap w:val="0"/>
        <w:overflowPunct w:val="0"/>
        <w:topLinePunct w:val="0"/>
        <w:autoSpaceDE/>
        <w:autoSpaceDN/>
        <w:bidi w:val="0"/>
        <w:adjustRightInd/>
        <w:snapToGrid/>
        <w:spacing w:after="0" w:line="240" w:lineRule="auto"/>
        <w:ind w:left="0" w:leftChars="0" w:firstLine="0" w:firstLineChars="0"/>
        <w:jc w:val="center"/>
        <w:textAlignment w:val="auto"/>
        <w:rPr>
          <w:rFonts w:hint="eastAsia" w:ascii="方正小标宋简体" w:hAnsi="方正小标宋简体" w:eastAsia="方正小标宋简体" w:cs="方正小标宋简体"/>
          <w:b w:val="0"/>
          <w:bCs w:val="0"/>
          <w:kern w:val="0"/>
          <w:sz w:val="44"/>
          <w:szCs w:val="44"/>
          <w:lang w:val="en-US" w:eastAsia="zh-CN"/>
        </w:rPr>
      </w:pPr>
      <w:r>
        <w:rPr>
          <w:rFonts w:hint="eastAsia" w:ascii="方正小标宋简体" w:hAnsi="方正小标宋简体" w:eastAsia="方正小标宋简体" w:cs="方正小标宋简体"/>
          <w:b w:val="0"/>
          <w:bCs w:val="0"/>
          <w:kern w:val="0"/>
          <w:sz w:val="44"/>
          <w:szCs w:val="44"/>
          <w:lang w:val="en-US" w:eastAsia="zh-CN"/>
        </w:rPr>
        <w:t>四、报 价 书</w:t>
      </w:r>
    </w:p>
    <w:p w14:paraId="703474F1">
      <w:pPr>
        <w:bidi w:val="0"/>
        <w:ind w:left="0" w:leftChars="0"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（格式自拟）</w:t>
      </w:r>
    </w:p>
    <w:p w14:paraId="523AF4A6">
      <w:pPr>
        <w:keepNext w:val="0"/>
        <w:keepLines w:val="0"/>
        <w:pageBreakBefore w:val="0"/>
        <w:widowControl/>
        <w:shd w:val="clear" w:color="auto" w:fill="FFFFFF"/>
        <w:kinsoku/>
        <w:wordWrap w:val="0"/>
        <w:overflowPunct w:val="0"/>
        <w:topLinePunct w:val="0"/>
        <w:autoSpaceDE/>
        <w:autoSpaceDN/>
        <w:bidi w:val="0"/>
        <w:adjustRightInd/>
        <w:snapToGrid/>
        <w:spacing w:after="0" w:line="240" w:lineRule="auto"/>
        <w:ind w:left="0" w:leftChars="0" w:firstLine="0" w:firstLineChars="0"/>
        <w:jc w:val="center"/>
        <w:textAlignment w:val="auto"/>
        <w:rPr>
          <w:rFonts w:hint="eastAsia" w:ascii="方正小标宋简体" w:hAnsi="方正小标宋简体" w:eastAsia="方正小标宋简体" w:cs="方正小标宋简体"/>
          <w:b w:val="0"/>
          <w:bCs w:val="0"/>
          <w:kern w:val="0"/>
          <w:sz w:val="44"/>
          <w:szCs w:val="44"/>
          <w:lang w:val="en-US" w:eastAsia="zh-CN"/>
        </w:rPr>
      </w:pPr>
    </w:p>
    <w:p w14:paraId="61CB4B0E">
      <w:pPr>
        <w:keepLines w:val="0"/>
        <w:pageBreakBefore w:val="0"/>
        <w:widowControl/>
        <w:numPr>
          <w:ilvl w:val="-1"/>
          <w:numId w:val="0"/>
        </w:numPr>
        <w:kinsoku/>
        <w:wordWrap/>
        <w:overflowPunct/>
        <w:topLinePunct w:val="0"/>
        <w:autoSpaceDE/>
        <w:autoSpaceDN/>
        <w:bidi w:val="0"/>
        <w:snapToGrid/>
        <w:spacing w:line="240" w:lineRule="auto"/>
        <w:ind w:leftChars="0"/>
        <w:jc w:val="left"/>
        <w:rPr>
          <w:rFonts w:hint="default" w:ascii="仿宋_GB2312" w:hAnsi="仿宋_GB2312" w:eastAsia="仿宋_GB2312" w:cs="仿宋_GB2312"/>
          <w:b w:val="0"/>
          <w:bCs w:val="0"/>
          <w:color w:val="auto"/>
          <w:kern w:val="2"/>
          <w:sz w:val="32"/>
          <w:szCs w:val="32"/>
          <w:lang w:val="en-US" w:eastAsia="zh-CN" w:bidi="ar-SA"/>
        </w:rPr>
      </w:pPr>
    </w:p>
    <w:p w14:paraId="1F33174A">
      <w:pPr>
        <w:keepNext w:val="0"/>
        <w:keepLines w:val="0"/>
        <w:pageBreakBefore w:val="0"/>
        <w:widowControl/>
        <w:kinsoku/>
        <w:wordWrap w:val="0"/>
        <w:overflowPunct w:val="0"/>
        <w:topLinePunct w:val="0"/>
        <w:autoSpaceDE/>
        <w:autoSpaceDN/>
        <w:bidi w:val="0"/>
        <w:adjustRightInd/>
        <w:snapToGrid/>
        <w:spacing w:line="480" w:lineRule="exact"/>
        <w:ind w:firstLine="0" w:firstLineChars="0"/>
        <w:jc w:val="center"/>
        <w:textAlignment w:val="auto"/>
        <w:rPr>
          <w:rFonts w:hint="default" w:ascii="仿宋_GB2312" w:hAnsi="仿宋_GB2312" w:eastAsia="仿宋_GB2312" w:cs="仿宋_GB2312"/>
          <w:color w:val="auto"/>
          <w:sz w:val="32"/>
          <w:szCs w:val="32"/>
          <w:lang w:val="en-US" w:eastAsia="zh-CN"/>
        </w:rPr>
      </w:pPr>
    </w:p>
    <w:sectPr>
      <w:headerReference r:id="rId12" w:type="default"/>
      <w:footerReference r:id="rId1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1D34CF2-45DD-44A2-9E43-E2024083534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DC75E438-DA51-4B6C-8320-C838156FC698}"/>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embedRegular r:id="rId3" w:fontKey="{3DCCA332-ED70-42C1-B945-FFFCB7779AC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4E21E">
    <w:pPr>
      <w:pStyle w:val="1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5E5F83">
                          <w:pPr>
                            <w:pStyle w:val="19"/>
                            <w:rPr>
                              <w:rFonts w:ascii="宋体" w:hAnsi="宋体" w:eastAsia="宋体"/>
                              <w:sz w:val="28"/>
                            </w:rPr>
                          </w:pPr>
                          <w:r>
                            <w:rPr>
                              <w:rFonts w:ascii="宋体" w:hAnsi="宋体" w:eastAsia="宋体"/>
                              <w:sz w:val="28"/>
                            </w:rPr>
                            <w:t xml:space="preserve">第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8"/>
                            </w:rPr>
                            <w:t xml:space="preserve"> 页 共 </w:t>
                          </w:r>
                          <w:r>
                            <w:rPr>
                              <w:rFonts w:hint="eastAsia" w:ascii="宋体" w:hAnsi="宋体" w:eastAsia="宋体"/>
                              <w:sz w:val="28"/>
                              <w:lang w:val="en-US" w:eastAsia="zh-CN"/>
                            </w:rPr>
                            <w:t>2</w:t>
                          </w:r>
                          <w:r>
                            <w:rPr>
                              <w:rFonts w:hint="eastAsia" w:ascii="宋体" w:hAnsi="宋体"/>
                              <w:sz w:val="28"/>
                              <w:lang w:val="en-US" w:eastAsia="zh-CN"/>
                            </w:rPr>
                            <w:t>9</w:t>
                          </w:r>
                          <w:r>
                            <w:rPr>
                              <w:rFonts w:ascii="宋体" w:hAnsi="宋体" w:eastAsia="宋体"/>
                              <w:sz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415E5F83">
                    <w:pPr>
                      <w:pStyle w:val="19"/>
                      <w:rPr>
                        <w:rFonts w:ascii="宋体" w:hAnsi="宋体" w:eastAsia="宋体"/>
                        <w:sz w:val="28"/>
                      </w:rPr>
                    </w:pPr>
                    <w:r>
                      <w:rPr>
                        <w:rFonts w:ascii="宋体" w:hAnsi="宋体" w:eastAsia="宋体"/>
                        <w:sz w:val="28"/>
                      </w:rPr>
                      <w:t xml:space="preserve">第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8"/>
                      </w:rPr>
                      <w:t xml:space="preserve"> 页 共 </w:t>
                    </w:r>
                    <w:r>
                      <w:rPr>
                        <w:rFonts w:hint="eastAsia" w:ascii="宋体" w:hAnsi="宋体" w:eastAsia="宋体"/>
                        <w:sz w:val="28"/>
                        <w:lang w:val="en-US" w:eastAsia="zh-CN"/>
                      </w:rPr>
                      <w:t>2</w:t>
                    </w:r>
                    <w:r>
                      <w:rPr>
                        <w:rFonts w:hint="eastAsia" w:ascii="宋体" w:hAnsi="宋体"/>
                        <w:sz w:val="28"/>
                        <w:lang w:val="en-US" w:eastAsia="zh-CN"/>
                      </w:rPr>
                      <w:t>9</w:t>
                    </w:r>
                    <w:r>
                      <w:rPr>
                        <w:rFonts w:ascii="宋体" w:hAnsi="宋体" w:eastAsia="宋体"/>
                        <w:sz w:val="28"/>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DC44D">
    <w:pPr>
      <w:pStyle w:val="1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E0F79C">
                          <w:pPr>
                            <w:pStyle w:val="19"/>
                            <w:rPr>
                              <w:rFonts w:ascii="宋体" w:hAnsi="宋体" w:eastAsia="宋体"/>
                              <w:sz w:val="28"/>
                            </w:rPr>
                          </w:pPr>
                          <w:r>
                            <w:rPr>
                              <w:rFonts w:ascii="宋体" w:hAnsi="宋体" w:eastAsia="宋体"/>
                              <w:sz w:val="28"/>
                            </w:rPr>
                            <w:t xml:space="preserve">第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8"/>
                            </w:rPr>
                            <w:t xml:space="preserve"> 页 共 </w:t>
                          </w:r>
                          <w:r>
                            <w:rPr>
                              <w:rFonts w:hint="eastAsia" w:ascii="宋体" w:hAnsi="宋体" w:eastAsia="宋体"/>
                              <w:sz w:val="28"/>
                              <w:lang w:val="en-US" w:eastAsia="zh-CN"/>
                            </w:rPr>
                            <w:t>2</w:t>
                          </w:r>
                          <w:r>
                            <w:rPr>
                              <w:rFonts w:hint="eastAsia" w:ascii="宋体" w:hAnsi="宋体"/>
                              <w:sz w:val="28"/>
                              <w:lang w:val="en-US" w:eastAsia="zh-CN"/>
                            </w:rPr>
                            <w:t>9</w:t>
                          </w:r>
                          <w:r>
                            <w:rPr>
                              <w:rFonts w:ascii="宋体" w:hAnsi="宋体" w:eastAsia="宋体"/>
                              <w:sz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18E0F79C">
                    <w:pPr>
                      <w:pStyle w:val="19"/>
                      <w:rPr>
                        <w:rFonts w:ascii="宋体" w:hAnsi="宋体" w:eastAsia="宋体"/>
                        <w:sz w:val="28"/>
                      </w:rPr>
                    </w:pPr>
                    <w:r>
                      <w:rPr>
                        <w:rFonts w:ascii="宋体" w:hAnsi="宋体" w:eastAsia="宋体"/>
                        <w:sz w:val="28"/>
                      </w:rPr>
                      <w:t xml:space="preserve">第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8"/>
                      </w:rPr>
                      <w:t xml:space="preserve"> 页 共 </w:t>
                    </w:r>
                    <w:r>
                      <w:rPr>
                        <w:rFonts w:hint="eastAsia" w:ascii="宋体" w:hAnsi="宋体" w:eastAsia="宋体"/>
                        <w:sz w:val="28"/>
                        <w:lang w:val="en-US" w:eastAsia="zh-CN"/>
                      </w:rPr>
                      <w:t>2</w:t>
                    </w:r>
                    <w:r>
                      <w:rPr>
                        <w:rFonts w:hint="eastAsia" w:ascii="宋体" w:hAnsi="宋体"/>
                        <w:sz w:val="28"/>
                        <w:lang w:val="en-US" w:eastAsia="zh-CN"/>
                      </w:rPr>
                      <w:t>9</w:t>
                    </w:r>
                    <w:r>
                      <w:rPr>
                        <w:rFonts w:ascii="宋体" w:hAnsi="宋体" w:eastAsia="宋体"/>
                        <w:sz w:val="28"/>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2B553">
    <w:pPr>
      <w:pStyle w:val="1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92D343">
                          <w:pPr>
                            <w:pStyle w:val="19"/>
                            <w:rPr>
                              <w:rFonts w:ascii="宋体" w:hAnsi="宋体" w:eastAsia="宋体"/>
                              <w:sz w:val="28"/>
                            </w:rPr>
                          </w:pPr>
                          <w:r>
                            <w:rPr>
                              <w:rFonts w:ascii="宋体" w:hAnsi="宋体" w:eastAsia="宋体"/>
                              <w:sz w:val="28"/>
                            </w:rPr>
                            <w:t xml:space="preserve">第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3</w:t>
                          </w:r>
                          <w:r>
                            <w:rPr>
                              <w:rFonts w:ascii="宋体" w:hAnsi="宋体" w:eastAsia="宋体"/>
                              <w:sz w:val="28"/>
                            </w:rPr>
                            <w:fldChar w:fldCharType="end"/>
                          </w:r>
                          <w:r>
                            <w:rPr>
                              <w:rFonts w:ascii="宋体" w:hAnsi="宋体" w:eastAsia="宋体"/>
                              <w:sz w:val="28"/>
                            </w:rPr>
                            <w:t xml:space="preserve"> 页 共 </w:t>
                          </w:r>
                          <w:r>
                            <w:rPr>
                              <w:rFonts w:hint="eastAsia" w:ascii="宋体" w:hAnsi="宋体" w:eastAsia="宋体"/>
                              <w:sz w:val="28"/>
                              <w:lang w:val="en-US" w:eastAsia="zh-CN"/>
                            </w:rPr>
                            <w:t>2</w:t>
                          </w:r>
                          <w:r>
                            <w:rPr>
                              <w:rFonts w:hint="eastAsia" w:ascii="宋体" w:hAnsi="宋体"/>
                              <w:sz w:val="28"/>
                              <w:lang w:val="en-US" w:eastAsia="zh-CN"/>
                            </w:rPr>
                            <w:t>9</w:t>
                          </w:r>
                          <w:r>
                            <w:rPr>
                              <w:rFonts w:ascii="宋体" w:hAnsi="宋体" w:eastAsia="宋体"/>
                              <w:sz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0E92D343">
                    <w:pPr>
                      <w:pStyle w:val="19"/>
                      <w:rPr>
                        <w:rFonts w:ascii="宋体" w:hAnsi="宋体" w:eastAsia="宋体"/>
                        <w:sz w:val="28"/>
                      </w:rPr>
                    </w:pPr>
                    <w:r>
                      <w:rPr>
                        <w:rFonts w:ascii="宋体" w:hAnsi="宋体" w:eastAsia="宋体"/>
                        <w:sz w:val="28"/>
                      </w:rPr>
                      <w:t xml:space="preserve">第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3</w:t>
                    </w:r>
                    <w:r>
                      <w:rPr>
                        <w:rFonts w:ascii="宋体" w:hAnsi="宋体" w:eastAsia="宋体"/>
                        <w:sz w:val="28"/>
                      </w:rPr>
                      <w:fldChar w:fldCharType="end"/>
                    </w:r>
                    <w:r>
                      <w:rPr>
                        <w:rFonts w:ascii="宋体" w:hAnsi="宋体" w:eastAsia="宋体"/>
                        <w:sz w:val="28"/>
                      </w:rPr>
                      <w:t xml:space="preserve"> 页 共 </w:t>
                    </w:r>
                    <w:r>
                      <w:rPr>
                        <w:rFonts w:hint="eastAsia" w:ascii="宋体" w:hAnsi="宋体" w:eastAsia="宋体"/>
                        <w:sz w:val="28"/>
                        <w:lang w:val="en-US" w:eastAsia="zh-CN"/>
                      </w:rPr>
                      <w:t>2</w:t>
                    </w:r>
                    <w:r>
                      <w:rPr>
                        <w:rFonts w:hint="eastAsia" w:ascii="宋体" w:hAnsi="宋体"/>
                        <w:sz w:val="28"/>
                        <w:lang w:val="en-US" w:eastAsia="zh-CN"/>
                      </w:rPr>
                      <w:t>9</w:t>
                    </w:r>
                    <w:r>
                      <w:rPr>
                        <w:rFonts w:ascii="宋体" w:hAnsi="宋体" w:eastAsia="宋体"/>
                        <w:sz w:val="28"/>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35696">
    <w:pPr>
      <w:pStyle w:val="1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FA28A1">
                          <w:pPr>
                            <w:pStyle w:val="19"/>
                            <w:rPr>
                              <w:rFonts w:ascii="宋体" w:hAnsi="宋体" w:eastAsia="宋体"/>
                              <w:sz w:val="28"/>
                            </w:rPr>
                          </w:pPr>
                          <w:r>
                            <w:rPr>
                              <w:rFonts w:ascii="宋体" w:hAnsi="宋体" w:eastAsia="宋体"/>
                              <w:sz w:val="28"/>
                            </w:rPr>
                            <w:t xml:space="preserve">第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14</w:t>
                          </w:r>
                          <w:r>
                            <w:rPr>
                              <w:rFonts w:ascii="宋体" w:hAnsi="宋体" w:eastAsia="宋体"/>
                              <w:sz w:val="28"/>
                            </w:rPr>
                            <w:fldChar w:fldCharType="end"/>
                          </w:r>
                          <w:r>
                            <w:rPr>
                              <w:rFonts w:ascii="宋体" w:hAnsi="宋体" w:eastAsia="宋体"/>
                              <w:sz w:val="28"/>
                            </w:rPr>
                            <w:t xml:space="preserve"> 页 共 </w:t>
                          </w:r>
                          <w:r>
                            <w:rPr>
                              <w:rFonts w:hint="eastAsia" w:ascii="宋体" w:hAnsi="宋体" w:eastAsia="宋体"/>
                              <w:sz w:val="28"/>
                              <w:lang w:val="en-US" w:eastAsia="zh-CN"/>
                            </w:rPr>
                            <w:t>2</w:t>
                          </w:r>
                          <w:r>
                            <w:rPr>
                              <w:rFonts w:hint="eastAsia" w:ascii="宋体" w:hAnsi="宋体"/>
                              <w:sz w:val="28"/>
                              <w:lang w:val="en-US" w:eastAsia="zh-CN"/>
                            </w:rPr>
                            <w:t>9</w:t>
                          </w:r>
                          <w:r>
                            <w:rPr>
                              <w:rFonts w:ascii="宋体" w:hAnsi="宋体" w:eastAsia="宋体"/>
                              <w:sz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74FA28A1">
                    <w:pPr>
                      <w:pStyle w:val="19"/>
                      <w:rPr>
                        <w:rFonts w:ascii="宋体" w:hAnsi="宋体" w:eastAsia="宋体"/>
                        <w:sz w:val="28"/>
                      </w:rPr>
                    </w:pPr>
                    <w:r>
                      <w:rPr>
                        <w:rFonts w:ascii="宋体" w:hAnsi="宋体" w:eastAsia="宋体"/>
                        <w:sz w:val="28"/>
                      </w:rPr>
                      <w:t xml:space="preserve">第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14</w:t>
                    </w:r>
                    <w:r>
                      <w:rPr>
                        <w:rFonts w:ascii="宋体" w:hAnsi="宋体" w:eastAsia="宋体"/>
                        <w:sz w:val="28"/>
                      </w:rPr>
                      <w:fldChar w:fldCharType="end"/>
                    </w:r>
                    <w:r>
                      <w:rPr>
                        <w:rFonts w:ascii="宋体" w:hAnsi="宋体" w:eastAsia="宋体"/>
                        <w:sz w:val="28"/>
                      </w:rPr>
                      <w:t xml:space="preserve"> 页 共 </w:t>
                    </w:r>
                    <w:r>
                      <w:rPr>
                        <w:rFonts w:hint="eastAsia" w:ascii="宋体" w:hAnsi="宋体" w:eastAsia="宋体"/>
                        <w:sz w:val="28"/>
                        <w:lang w:val="en-US" w:eastAsia="zh-CN"/>
                      </w:rPr>
                      <w:t>2</w:t>
                    </w:r>
                    <w:r>
                      <w:rPr>
                        <w:rFonts w:hint="eastAsia" w:ascii="宋体" w:hAnsi="宋体"/>
                        <w:sz w:val="28"/>
                        <w:lang w:val="en-US" w:eastAsia="zh-CN"/>
                      </w:rPr>
                      <w:t>9</w:t>
                    </w:r>
                    <w:r>
                      <w:rPr>
                        <w:rFonts w:ascii="宋体" w:hAnsi="宋体" w:eastAsia="宋体"/>
                        <w:sz w:val="28"/>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47FD1">
    <w:pPr>
      <w:pStyle w:val="19"/>
      <w:framePr w:wrap="around" w:vAnchor="text" w:hAnchor="margin" w:xAlign="center" w:y="1"/>
      <w:rPr>
        <w:rStyle w:val="33"/>
      </w:rPr>
    </w:pPr>
    <w:r>
      <w:fldChar w:fldCharType="begin"/>
    </w:r>
    <w:r>
      <w:rPr>
        <w:rStyle w:val="33"/>
      </w:rPr>
      <w:instrText xml:space="preserve">PAGE  </w:instrText>
    </w:r>
    <w:r>
      <w:fldChar w:fldCharType="separate"/>
    </w:r>
    <w:r>
      <w:fldChar w:fldCharType="end"/>
    </w:r>
  </w:p>
  <w:p w14:paraId="5C548FD7">
    <w:pPr>
      <w:pStyle w:val="1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B127F">
    <w:pPr>
      <w:pStyle w:val="1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C3F9FA">
                          <w:pPr>
                            <w:pStyle w:val="19"/>
                            <w:rPr>
                              <w:rFonts w:ascii="宋体" w:hAnsi="宋体" w:eastAsia="宋体"/>
                              <w:sz w:val="28"/>
                            </w:rPr>
                          </w:pPr>
                          <w:r>
                            <w:rPr>
                              <w:rFonts w:ascii="宋体" w:hAnsi="宋体" w:eastAsia="宋体"/>
                              <w:sz w:val="28"/>
                            </w:rPr>
                            <w:t xml:space="preserve">第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17</w:t>
                          </w:r>
                          <w:r>
                            <w:rPr>
                              <w:rFonts w:ascii="宋体" w:hAnsi="宋体" w:eastAsia="宋体"/>
                              <w:sz w:val="28"/>
                            </w:rPr>
                            <w:fldChar w:fldCharType="end"/>
                          </w:r>
                          <w:r>
                            <w:rPr>
                              <w:rFonts w:ascii="宋体" w:hAnsi="宋体" w:eastAsia="宋体"/>
                              <w:sz w:val="28"/>
                            </w:rPr>
                            <w:t xml:space="preserve"> 页 共 </w:t>
                          </w:r>
                          <w:r>
                            <w:rPr>
                              <w:rFonts w:hint="eastAsia" w:ascii="宋体" w:hAnsi="宋体" w:eastAsia="宋体"/>
                              <w:sz w:val="28"/>
                              <w:lang w:val="en-US" w:eastAsia="zh-CN"/>
                            </w:rPr>
                            <w:t>2</w:t>
                          </w:r>
                          <w:r>
                            <w:rPr>
                              <w:rFonts w:hint="eastAsia" w:ascii="宋体" w:hAnsi="宋体"/>
                              <w:sz w:val="28"/>
                              <w:lang w:val="en-US" w:eastAsia="zh-CN"/>
                            </w:rPr>
                            <w:t>9</w:t>
                          </w:r>
                          <w:r>
                            <w:rPr>
                              <w:rFonts w:ascii="宋体" w:hAnsi="宋体" w:eastAsia="宋体"/>
                              <w:sz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4C3F9FA">
                    <w:pPr>
                      <w:pStyle w:val="19"/>
                      <w:rPr>
                        <w:rFonts w:ascii="宋体" w:hAnsi="宋体" w:eastAsia="宋体"/>
                        <w:sz w:val="28"/>
                      </w:rPr>
                    </w:pPr>
                    <w:r>
                      <w:rPr>
                        <w:rFonts w:ascii="宋体" w:hAnsi="宋体" w:eastAsia="宋体"/>
                        <w:sz w:val="28"/>
                      </w:rPr>
                      <w:t xml:space="preserve">第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17</w:t>
                    </w:r>
                    <w:r>
                      <w:rPr>
                        <w:rFonts w:ascii="宋体" w:hAnsi="宋体" w:eastAsia="宋体"/>
                        <w:sz w:val="28"/>
                      </w:rPr>
                      <w:fldChar w:fldCharType="end"/>
                    </w:r>
                    <w:r>
                      <w:rPr>
                        <w:rFonts w:ascii="宋体" w:hAnsi="宋体" w:eastAsia="宋体"/>
                        <w:sz w:val="28"/>
                      </w:rPr>
                      <w:t xml:space="preserve"> 页 共 </w:t>
                    </w:r>
                    <w:r>
                      <w:rPr>
                        <w:rFonts w:hint="eastAsia" w:ascii="宋体" w:hAnsi="宋体" w:eastAsia="宋体"/>
                        <w:sz w:val="28"/>
                        <w:lang w:val="en-US" w:eastAsia="zh-CN"/>
                      </w:rPr>
                      <w:t>2</w:t>
                    </w:r>
                    <w:r>
                      <w:rPr>
                        <w:rFonts w:hint="eastAsia" w:ascii="宋体" w:hAnsi="宋体"/>
                        <w:sz w:val="28"/>
                        <w:lang w:val="en-US" w:eastAsia="zh-CN"/>
                      </w:rPr>
                      <w:t>9</w:t>
                    </w:r>
                    <w:r>
                      <w:rPr>
                        <w:rFonts w:ascii="宋体" w:hAnsi="宋体" w:eastAsia="宋体"/>
                        <w:sz w:val="28"/>
                      </w:rP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3E715">
    <w:pPr>
      <w:pStyle w:val="1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016D81">
                          <w:pPr>
                            <w:pStyle w:val="19"/>
                            <w:rPr>
                              <w:rFonts w:ascii="宋体" w:hAnsi="宋体" w:eastAsia="宋体"/>
                              <w:sz w:val="28"/>
                            </w:rPr>
                          </w:pPr>
                          <w:r>
                            <w:rPr>
                              <w:rFonts w:ascii="宋体" w:hAnsi="宋体" w:eastAsia="宋体"/>
                              <w:sz w:val="28"/>
                            </w:rPr>
                            <w:t xml:space="preserve">第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23</w:t>
                          </w:r>
                          <w:r>
                            <w:rPr>
                              <w:rFonts w:ascii="宋体" w:hAnsi="宋体" w:eastAsia="宋体"/>
                              <w:sz w:val="28"/>
                            </w:rPr>
                            <w:fldChar w:fldCharType="end"/>
                          </w:r>
                          <w:r>
                            <w:rPr>
                              <w:rFonts w:ascii="宋体" w:hAnsi="宋体" w:eastAsia="宋体"/>
                              <w:sz w:val="28"/>
                            </w:rPr>
                            <w:t xml:space="preserve"> 页 共 </w:t>
                          </w:r>
                          <w:r>
                            <w:rPr>
                              <w:rFonts w:hint="eastAsia" w:ascii="宋体" w:hAnsi="宋体" w:eastAsia="宋体"/>
                              <w:sz w:val="28"/>
                              <w:lang w:val="en-US" w:eastAsia="zh-CN"/>
                            </w:rPr>
                            <w:t>2</w:t>
                          </w:r>
                          <w:r>
                            <w:rPr>
                              <w:rFonts w:hint="eastAsia" w:ascii="宋体" w:hAnsi="宋体"/>
                              <w:sz w:val="28"/>
                              <w:lang w:val="en-US" w:eastAsia="zh-CN"/>
                            </w:rPr>
                            <w:t>9</w:t>
                          </w:r>
                          <w:r>
                            <w:rPr>
                              <w:rFonts w:ascii="宋体" w:hAnsi="宋体" w:eastAsia="宋体"/>
                              <w:sz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5A016D81">
                    <w:pPr>
                      <w:pStyle w:val="19"/>
                      <w:rPr>
                        <w:rFonts w:ascii="宋体" w:hAnsi="宋体" w:eastAsia="宋体"/>
                        <w:sz w:val="28"/>
                      </w:rPr>
                    </w:pPr>
                    <w:r>
                      <w:rPr>
                        <w:rFonts w:ascii="宋体" w:hAnsi="宋体" w:eastAsia="宋体"/>
                        <w:sz w:val="28"/>
                      </w:rPr>
                      <w:t xml:space="preserve">第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23</w:t>
                    </w:r>
                    <w:r>
                      <w:rPr>
                        <w:rFonts w:ascii="宋体" w:hAnsi="宋体" w:eastAsia="宋体"/>
                        <w:sz w:val="28"/>
                      </w:rPr>
                      <w:fldChar w:fldCharType="end"/>
                    </w:r>
                    <w:r>
                      <w:rPr>
                        <w:rFonts w:ascii="宋体" w:hAnsi="宋体" w:eastAsia="宋体"/>
                        <w:sz w:val="28"/>
                      </w:rPr>
                      <w:t xml:space="preserve"> 页 共 </w:t>
                    </w:r>
                    <w:r>
                      <w:rPr>
                        <w:rFonts w:hint="eastAsia" w:ascii="宋体" w:hAnsi="宋体" w:eastAsia="宋体"/>
                        <w:sz w:val="28"/>
                        <w:lang w:val="en-US" w:eastAsia="zh-CN"/>
                      </w:rPr>
                      <w:t>2</w:t>
                    </w:r>
                    <w:r>
                      <w:rPr>
                        <w:rFonts w:hint="eastAsia" w:ascii="宋体" w:hAnsi="宋体"/>
                        <w:sz w:val="28"/>
                        <w:lang w:val="en-US" w:eastAsia="zh-CN"/>
                      </w:rPr>
                      <w:t>9</w:t>
                    </w:r>
                    <w:r>
                      <w:rPr>
                        <w:rFonts w:ascii="宋体" w:hAnsi="宋体" w:eastAsia="宋体"/>
                        <w:sz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B83E2">
    <w:pPr>
      <w:pStyle w:val="20"/>
      <w:widowControl w:val="0"/>
      <w:pBdr>
        <w:top w:val="none" w:color="auto" w:sz="0" w:space="1"/>
        <w:left w:val="none" w:color="auto" w:sz="0" w:space="4"/>
        <w:bottom w:val="none" w:color="auto" w:sz="0" w:space="1"/>
        <w:right w:val="none" w:color="auto" w:sz="0" w:space="4"/>
        <w:between w:val="none" w:color="auto" w:sz="0" w:space="0"/>
      </w:pBdr>
      <w:snapToGrid w:val="0"/>
      <w:jc w:val="both"/>
      <w:rPr>
        <w:u w:val="no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62E70">
    <w:pP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DF18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8B17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7FBA00"/>
    <w:multiLevelType w:val="singleLevel"/>
    <w:tmpl w:val="AF7FBA00"/>
    <w:lvl w:ilvl="0" w:tentative="0">
      <w:start w:val="1"/>
      <w:numFmt w:val="chineseCounting"/>
      <w:suff w:val="nothing"/>
      <w:lvlText w:val="（%1）"/>
      <w:lvlJc w:val="left"/>
      <w:rPr>
        <w:rFonts w:hint="eastAsia"/>
      </w:rPr>
    </w:lvl>
  </w:abstractNum>
  <w:abstractNum w:abstractNumId="1">
    <w:nsid w:val="CFFE5088"/>
    <w:multiLevelType w:val="singleLevel"/>
    <w:tmpl w:val="CFFE5088"/>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RiNjRjYzkzYWEzMGM5MDY1MGExYTliNGQwMDhmNzUifQ=="/>
    <w:docVar w:name="KSO_WPS_MARK_KEY" w:val="a9f9d857-5cd4-4cb4-bcf5-f56efcb3fcac"/>
  </w:docVars>
  <w:rsids>
    <w:rsidRoot w:val="00172A27"/>
    <w:rsid w:val="00000874"/>
    <w:rsid w:val="000049D3"/>
    <w:rsid w:val="00016FC9"/>
    <w:rsid w:val="00037F53"/>
    <w:rsid w:val="0004364F"/>
    <w:rsid w:val="00046784"/>
    <w:rsid w:val="00047A23"/>
    <w:rsid w:val="0005193B"/>
    <w:rsid w:val="000605CA"/>
    <w:rsid w:val="00063C2F"/>
    <w:rsid w:val="00077BDC"/>
    <w:rsid w:val="000800BC"/>
    <w:rsid w:val="00084FB3"/>
    <w:rsid w:val="000853A6"/>
    <w:rsid w:val="00087470"/>
    <w:rsid w:val="00092B5F"/>
    <w:rsid w:val="000950B5"/>
    <w:rsid w:val="000A4264"/>
    <w:rsid w:val="000A6638"/>
    <w:rsid w:val="000B6854"/>
    <w:rsid w:val="000C1171"/>
    <w:rsid w:val="000C3315"/>
    <w:rsid w:val="000C6D61"/>
    <w:rsid w:val="000E372D"/>
    <w:rsid w:val="00102B6E"/>
    <w:rsid w:val="00127246"/>
    <w:rsid w:val="00132254"/>
    <w:rsid w:val="00144BA5"/>
    <w:rsid w:val="00146CB9"/>
    <w:rsid w:val="00165A8C"/>
    <w:rsid w:val="00172A27"/>
    <w:rsid w:val="001744CA"/>
    <w:rsid w:val="001A3555"/>
    <w:rsid w:val="001A4F54"/>
    <w:rsid w:val="001B28FB"/>
    <w:rsid w:val="001C0282"/>
    <w:rsid w:val="00206DC1"/>
    <w:rsid w:val="00222946"/>
    <w:rsid w:val="00237B11"/>
    <w:rsid w:val="00256391"/>
    <w:rsid w:val="002A1E4E"/>
    <w:rsid w:val="002A5851"/>
    <w:rsid w:val="002B16A6"/>
    <w:rsid w:val="002B19DD"/>
    <w:rsid w:val="002B2170"/>
    <w:rsid w:val="002B48CF"/>
    <w:rsid w:val="002C6602"/>
    <w:rsid w:val="002C72EF"/>
    <w:rsid w:val="002D269B"/>
    <w:rsid w:val="002D3DB1"/>
    <w:rsid w:val="002F214E"/>
    <w:rsid w:val="003031CC"/>
    <w:rsid w:val="0032075E"/>
    <w:rsid w:val="00322625"/>
    <w:rsid w:val="003448F6"/>
    <w:rsid w:val="00345C7D"/>
    <w:rsid w:val="00346052"/>
    <w:rsid w:val="00350E09"/>
    <w:rsid w:val="003532FE"/>
    <w:rsid w:val="00364380"/>
    <w:rsid w:val="00367151"/>
    <w:rsid w:val="00387B17"/>
    <w:rsid w:val="00396368"/>
    <w:rsid w:val="003B0727"/>
    <w:rsid w:val="003B2922"/>
    <w:rsid w:val="003B5818"/>
    <w:rsid w:val="003C0EFE"/>
    <w:rsid w:val="003C2ED0"/>
    <w:rsid w:val="003C510B"/>
    <w:rsid w:val="003C76C4"/>
    <w:rsid w:val="003D16C0"/>
    <w:rsid w:val="003F1955"/>
    <w:rsid w:val="0042139B"/>
    <w:rsid w:val="00432BA8"/>
    <w:rsid w:val="00461792"/>
    <w:rsid w:val="00485313"/>
    <w:rsid w:val="004875D4"/>
    <w:rsid w:val="004A0E70"/>
    <w:rsid w:val="004A1198"/>
    <w:rsid w:val="004A4C7F"/>
    <w:rsid w:val="004A53FF"/>
    <w:rsid w:val="004A58B1"/>
    <w:rsid w:val="004B5E16"/>
    <w:rsid w:val="004D14EF"/>
    <w:rsid w:val="004D21D6"/>
    <w:rsid w:val="00500F27"/>
    <w:rsid w:val="00501E34"/>
    <w:rsid w:val="00502C8B"/>
    <w:rsid w:val="00507817"/>
    <w:rsid w:val="00532B62"/>
    <w:rsid w:val="00540C89"/>
    <w:rsid w:val="005442BC"/>
    <w:rsid w:val="00555BA3"/>
    <w:rsid w:val="0055702D"/>
    <w:rsid w:val="00561C96"/>
    <w:rsid w:val="00576D3D"/>
    <w:rsid w:val="005815FE"/>
    <w:rsid w:val="00583EC7"/>
    <w:rsid w:val="00585B57"/>
    <w:rsid w:val="00586B85"/>
    <w:rsid w:val="00591C14"/>
    <w:rsid w:val="00592F40"/>
    <w:rsid w:val="005A7208"/>
    <w:rsid w:val="005B4995"/>
    <w:rsid w:val="005B6208"/>
    <w:rsid w:val="005D0572"/>
    <w:rsid w:val="005D4BF0"/>
    <w:rsid w:val="005E1755"/>
    <w:rsid w:val="005E5FAA"/>
    <w:rsid w:val="005E7250"/>
    <w:rsid w:val="005F5E9A"/>
    <w:rsid w:val="005F7A0C"/>
    <w:rsid w:val="00601F4D"/>
    <w:rsid w:val="00604ACA"/>
    <w:rsid w:val="0061026E"/>
    <w:rsid w:val="006122E8"/>
    <w:rsid w:val="006219B4"/>
    <w:rsid w:val="00625F32"/>
    <w:rsid w:val="00637E26"/>
    <w:rsid w:val="0064262E"/>
    <w:rsid w:val="006535F2"/>
    <w:rsid w:val="00662D7E"/>
    <w:rsid w:val="006665EE"/>
    <w:rsid w:val="0067337D"/>
    <w:rsid w:val="00690D9C"/>
    <w:rsid w:val="00691CBB"/>
    <w:rsid w:val="006953C3"/>
    <w:rsid w:val="0069599E"/>
    <w:rsid w:val="006A1CC8"/>
    <w:rsid w:val="006A30C5"/>
    <w:rsid w:val="006A7B51"/>
    <w:rsid w:val="006B1475"/>
    <w:rsid w:val="006C0471"/>
    <w:rsid w:val="006C1BCE"/>
    <w:rsid w:val="006D6D9C"/>
    <w:rsid w:val="0070037C"/>
    <w:rsid w:val="00700F5C"/>
    <w:rsid w:val="00702B26"/>
    <w:rsid w:val="00712AE5"/>
    <w:rsid w:val="00720B67"/>
    <w:rsid w:val="00720BCA"/>
    <w:rsid w:val="00725F04"/>
    <w:rsid w:val="00735FD3"/>
    <w:rsid w:val="00741E40"/>
    <w:rsid w:val="00742E97"/>
    <w:rsid w:val="007548EE"/>
    <w:rsid w:val="00760A66"/>
    <w:rsid w:val="00762994"/>
    <w:rsid w:val="007630E6"/>
    <w:rsid w:val="007701BA"/>
    <w:rsid w:val="00774297"/>
    <w:rsid w:val="00782A06"/>
    <w:rsid w:val="00784684"/>
    <w:rsid w:val="00784B5E"/>
    <w:rsid w:val="00792F77"/>
    <w:rsid w:val="00796AD7"/>
    <w:rsid w:val="007A51B4"/>
    <w:rsid w:val="007A51E0"/>
    <w:rsid w:val="007A7D81"/>
    <w:rsid w:val="007B32B0"/>
    <w:rsid w:val="007C328B"/>
    <w:rsid w:val="007C6BDC"/>
    <w:rsid w:val="007E15EC"/>
    <w:rsid w:val="007E3021"/>
    <w:rsid w:val="007E4898"/>
    <w:rsid w:val="007F230B"/>
    <w:rsid w:val="00800847"/>
    <w:rsid w:val="008008E9"/>
    <w:rsid w:val="0080179B"/>
    <w:rsid w:val="00807EFE"/>
    <w:rsid w:val="00814F51"/>
    <w:rsid w:val="00815CDF"/>
    <w:rsid w:val="00830242"/>
    <w:rsid w:val="00833EC0"/>
    <w:rsid w:val="008374CD"/>
    <w:rsid w:val="008401C0"/>
    <w:rsid w:val="008519D2"/>
    <w:rsid w:val="00851B03"/>
    <w:rsid w:val="00855E0A"/>
    <w:rsid w:val="00856035"/>
    <w:rsid w:val="0086473D"/>
    <w:rsid w:val="00864A2A"/>
    <w:rsid w:val="00864C1F"/>
    <w:rsid w:val="00897070"/>
    <w:rsid w:val="008A2241"/>
    <w:rsid w:val="008A4C56"/>
    <w:rsid w:val="008B1B72"/>
    <w:rsid w:val="008B5614"/>
    <w:rsid w:val="008B6FDC"/>
    <w:rsid w:val="008E401B"/>
    <w:rsid w:val="008F0653"/>
    <w:rsid w:val="00913E3F"/>
    <w:rsid w:val="00924B2A"/>
    <w:rsid w:val="00931CEB"/>
    <w:rsid w:val="00932C6B"/>
    <w:rsid w:val="009431B2"/>
    <w:rsid w:val="00943933"/>
    <w:rsid w:val="00963006"/>
    <w:rsid w:val="00965F10"/>
    <w:rsid w:val="00975D66"/>
    <w:rsid w:val="00992D7C"/>
    <w:rsid w:val="00994107"/>
    <w:rsid w:val="00995A98"/>
    <w:rsid w:val="009A1351"/>
    <w:rsid w:val="009B009A"/>
    <w:rsid w:val="009B66F6"/>
    <w:rsid w:val="009C12C6"/>
    <w:rsid w:val="009C2F30"/>
    <w:rsid w:val="009C3AC1"/>
    <w:rsid w:val="009C3F8B"/>
    <w:rsid w:val="00A0266D"/>
    <w:rsid w:val="00A07243"/>
    <w:rsid w:val="00A13545"/>
    <w:rsid w:val="00A23B85"/>
    <w:rsid w:val="00A350CD"/>
    <w:rsid w:val="00A36C8B"/>
    <w:rsid w:val="00A379B4"/>
    <w:rsid w:val="00A43FA2"/>
    <w:rsid w:val="00A4682D"/>
    <w:rsid w:val="00A564BE"/>
    <w:rsid w:val="00A81904"/>
    <w:rsid w:val="00A81D22"/>
    <w:rsid w:val="00A9063A"/>
    <w:rsid w:val="00A93FC2"/>
    <w:rsid w:val="00AA0B0F"/>
    <w:rsid w:val="00AB4A6E"/>
    <w:rsid w:val="00AB6C67"/>
    <w:rsid w:val="00AC2892"/>
    <w:rsid w:val="00AE4CEE"/>
    <w:rsid w:val="00AE4DDB"/>
    <w:rsid w:val="00AE6DD2"/>
    <w:rsid w:val="00AF518E"/>
    <w:rsid w:val="00B10E50"/>
    <w:rsid w:val="00B43049"/>
    <w:rsid w:val="00B44AC3"/>
    <w:rsid w:val="00B5364A"/>
    <w:rsid w:val="00B6394B"/>
    <w:rsid w:val="00B640AB"/>
    <w:rsid w:val="00B72FBC"/>
    <w:rsid w:val="00B84C5E"/>
    <w:rsid w:val="00B850F5"/>
    <w:rsid w:val="00B9052A"/>
    <w:rsid w:val="00B97F47"/>
    <w:rsid w:val="00BA662E"/>
    <w:rsid w:val="00BA6A57"/>
    <w:rsid w:val="00BA6F7B"/>
    <w:rsid w:val="00BB1100"/>
    <w:rsid w:val="00BC0985"/>
    <w:rsid w:val="00BC3762"/>
    <w:rsid w:val="00BD1EB8"/>
    <w:rsid w:val="00BF1379"/>
    <w:rsid w:val="00BF232D"/>
    <w:rsid w:val="00BF3E34"/>
    <w:rsid w:val="00BF53EA"/>
    <w:rsid w:val="00C11144"/>
    <w:rsid w:val="00C1485E"/>
    <w:rsid w:val="00C318B4"/>
    <w:rsid w:val="00C3786A"/>
    <w:rsid w:val="00C40827"/>
    <w:rsid w:val="00C4225A"/>
    <w:rsid w:val="00C42CBB"/>
    <w:rsid w:val="00C620D5"/>
    <w:rsid w:val="00C70871"/>
    <w:rsid w:val="00C71333"/>
    <w:rsid w:val="00C77B49"/>
    <w:rsid w:val="00C834FB"/>
    <w:rsid w:val="00C967BD"/>
    <w:rsid w:val="00CA1292"/>
    <w:rsid w:val="00CA43E8"/>
    <w:rsid w:val="00CB17B5"/>
    <w:rsid w:val="00CE2C34"/>
    <w:rsid w:val="00CF538A"/>
    <w:rsid w:val="00D01523"/>
    <w:rsid w:val="00D039E4"/>
    <w:rsid w:val="00D03D86"/>
    <w:rsid w:val="00D1160D"/>
    <w:rsid w:val="00D14BC9"/>
    <w:rsid w:val="00D25D6C"/>
    <w:rsid w:val="00D41AE8"/>
    <w:rsid w:val="00D42B1D"/>
    <w:rsid w:val="00D4595F"/>
    <w:rsid w:val="00D55872"/>
    <w:rsid w:val="00D62443"/>
    <w:rsid w:val="00D7202E"/>
    <w:rsid w:val="00D76345"/>
    <w:rsid w:val="00D76E81"/>
    <w:rsid w:val="00D80A78"/>
    <w:rsid w:val="00D877B8"/>
    <w:rsid w:val="00DA6448"/>
    <w:rsid w:val="00DB2EDA"/>
    <w:rsid w:val="00DB58F6"/>
    <w:rsid w:val="00DC1492"/>
    <w:rsid w:val="00DD22D3"/>
    <w:rsid w:val="00DD58EE"/>
    <w:rsid w:val="00DD70FE"/>
    <w:rsid w:val="00DE0F10"/>
    <w:rsid w:val="00DE1C8F"/>
    <w:rsid w:val="00DF274A"/>
    <w:rsid w:val="00E10914"/>
    <w:rsid w:val="00E12D3E"/>
    <w:rsid w:val="00E131F0"/>
    <w:rsid w:val="00E1352B"/>
    <w:rsid w:val="00E1475B"/>
    <w:rsid w:val="00E23D67"/>
    <w:rsid w:val="00E2742D"/>
    <w:rsid w:val="00E43A42"/>
    <w:rsid w:val="00E5034C"/>
    <w:rsid w:val="00E53D99"/>
    <w:rsid w:val="00E6718C"/>
    <w:rsid w:val="00E843F5"/>
    <w:rsid w:val="00EC219C"/>
    <w:rsid w:val="00ED0BF5"/>
    <w:rsid w:val="00ED429D"/>
    <w:rsid w:val="00EE2EEA"/>
    <w:rsid w:val="00EE3D9B"/>
    <w:rsid w:val="00EE4149"/>
    <w:rsid w:val="00EE6CA0"/>
    <w:rsid w:val="00EE78CE"/>
    <w:rsid w:val="00EF7D17"/>
    <w:rsid w:val="00F05B4E"/>
    <w:rsid w:val="00F108D2"/>
    <w:rsid w:val="00F13ED0"/>
    <w:rsid w:val="00F17A1E"/>
    <w:rsid w:val="00F36DB1"/>
    <w:rsid w:val="00F435F0"/>
    <w:rsid w:val="00F474CC"/>
    <w:rsid w:val="00F6093D"/>
    <w:rsid w:val="00F65713"/>
    <w:rsid w:val="00F6791F"/>
    <w:rsid w:val="00F73944"/>
    <w:rsid w:val="00F8090B"/>
    <w:rsid w:val="00F81924"/>
    <w:rsid w:val="00FA2C26"/>
    <w:rsid w:val="00FB1A13"/>
    <w:rsid w:val="00FB3C74"/>
    <w:rsid w:val="00FB4EC3"/>
    <w:rsid w:val="00FC195D"/>
    <w:rsid w:val="00FC22EA"/>
    <w:rsid w:val="00FD380F"/>
    <w:rsid w:val="00FD7C4C"/>
    <w:rsid w:val="00FD7E73"/>
    <w:rsid w:val="00FE35FB"/>
    <w:rsid w:val="00FE6C16"/>
    <w:rsid w:val="01184357"/>
    <w:rsid w:val="012D66CB"/>
    <w:rsid w:val="013C246A"/>
    <w:rsid w:val="014063FE"/>
    <w:rsid w:val="0147778C"/>
    <w:rsid w:val="014B63DA"/>
    <w:rsid w:val="01522A06"/>
    <w:rsid w:val="01577FD3"/>
    <w:rsid w:val="0171244A"/>
    <w:rsid w:val="017B0EFC"/>
    <w:rsid w:val="018112F2"/>
    <w:rsid w:val="018934FB"/>
    <w:rsid w:val="018D00A7"/>
    <w:rsid w:val="018F1D3D"/>
    <w:rsid w:val="019A01D8"/>
    <w:rsid w:val="01AA3190"/>
    <w:rsid w:val="01B377B2"/>
    <w:rsid w:val="01B841E6"/>
    <w:rsid w:val="01BF37C7"/>
    <w:rsid w:val="01C56903"/>
    <w:rsid w:val="01C67901"/>
    <w:rsid w:val="01C901A1"/>
    <w:rsid w:val="01E266D2"/>
    <w:rsid w:val="01E30D70"/>
    <w:rsid w:val="01E561D5"/>
    <w:rsid w:val="02045CBB"/>
    <w:rsid w:val="02062D92"/>
    <w:rsid w:val="02144A0D"/>
    <w:rsid w:val="021A27AB"/>
    <w:rsid w:val="021C21DE"/>
    <w:rsid w:val="023B6BC5"/>
    <w:rsid w:val="02453754"/>
    <w:rsid w:val="02557B17"/>
    <w:rsid w:val="025D604B"/>
    <w:rsid w:val="025F4662"/>
    <w:rsid w:val="026305F6"/>
    <w:rsid w:val="026558D4"/>
    <w:rsid w:val="027110AD"/>
    <w:rsid w:val="027E16CE"/>
    <w:rsid w:val="02810A7C"/>
    <w:rsid w:val="02A209F3"/>
    <w:rsid w:val="02B218A4"/>
    <w:rsid w:val="02B336C9"/>
    <w:rsid w:val="02B60B1A"/>
    <w:rsid w:val="02C60B85"/>
    <w:rsid w:val="02C62933"/>
    <w:rsid w:val="02D04596"/>
    <w:rsid w:val="02D06F2C"/>
    <w:rsid w:val="02D5250B"/>
    <w:rsid w:val="02DA5D23"/>
    <w:rsid w:val="02F56D74"/>
    <w:rsid w:val="030E439F"/>
    <w:rsid w:val="03170DFC"/>
    <w:rsid w:val="031F4373"/>
    <w:rsid w:val="032A1453"/>
    <w:rsid w:val="032E6045"/>
    <w:rsid w:val="0330267E"/>
    <w:rsid w:val="03317123"/>
    <w:rsid w:val="0334789D"/>
    <w:rsid w:val="033C0E47"/>
    <w:rsid w:val="0342095A"/>
    <w:rsid w:val="03433F84"/>
    <w:rsid w:val="03463A74"/>
    <w:rsid w:val="034F1CC1"/>
    <w:rsid w:val="035B751F"/>
    <w:rsid w:val="037167E7"/>
    <w:rsid w:val="037203C5"/>
    <w:rsid w:val="0379443F"/>
    <w:rsid w:val="038B1487"/>
    <w:rsid w:val="03A26EFC"/>
    <w:rsid w:val="03A964DC"/>
    <w:rsid w:val="03AB417D"/>
    <w:rsid w:val="03BF5108"/>
    <w:rsid w:val="03C03826"/>
    <w:rsid w:val="03CD1A9F"/>
    <w:rsid w:val="03D34E1A"/>
    <w:rsid w:val="03ED083E"/>
    <w:rsid w:val="03F05872"/>
    <w:rsid w:val="041B69A9"/>
    <w:rsid w:val="042A37F0"/>
    <w:rsid w:val="042E5C95"/>
    <w:rsid w:val="042E69E2"/>
    <w:rsid w:val="04430447"/>
    <w:rsid w:val="044D23F5"/>
    <w:rsid w:val="044D7086"/>
    <w:rsid w:val="04640655"/>
    <w:rsid w:val="049113A1"/>
    <w:rsid w:val="049502F0"/>
    <w:rsid w:val="049820AD"/>
    <w:rsid w:val="04A86794"/>
    <w:rsid w:val="04A92FBF"/>
    <w:rsid w:val="04F901EE"/>
    <w:rsid w:val="04FA5037"/>
    <w:rsid w:val="050677C6"/>
    <w:rsid w:val="050822C5"/>
    <w:rsid w:val="05094D59"/>
    <w:rsid w:val="051A51DF"/>
    <w:rsid w:val="051A6F66"/>
    <w:rsid w:val="05212F54"/>
    <w:rsid w:val="053142BB"/>
    <w:rsid w:val="054B5371"/>
    <w:rsid w:val="05504C67"/>
    <w:rsid w:val="05567E58"/>
    <w:rsid w:val="0559183C"/>
    <w:rsid w:val="0564613E"/>
    <w:rsid w:val="0567786F"/>
    <w:rsid w:val="056F2E0E"/>
    <w:rsid w:val="056F5716"/>
    <w:rsid w:val="05731C06"/>
    <w:rsid w:val="057A17B3"/>
    <w:rsid w:val="057F30E2"/>
    <w:rsid w:val="059B712F"/>
    <w:rsid w:val="05AE154D"/>
    <w:rsid w:val="05B2077F"/>
    <w:rsid w:val="05C02FE7"/>
    <w:rsid w:val="05DC421B"/>
    <w:rsid w:val="05F50646"/>
    <w:rsid w:val="05FA539F"/>
    <w:rsid w:val="05FC5DAB"/>
    <w:rsid w:val="060043D3"/>
    <w:rsid w:val="06020126"/>
    <w:rsid w:val="06071402"/>
    <w:rsid w:val="0609125E"/>
    <w:rsid w:val="061B5A7A"/>
    <w:rsid w:val="061F001A"/>
    <w:rsid w:val="062C76ED"/>
    <w:rsid w:val="063D516E"/>
    <w:rsid w:val="06407B57"/>
    <w:rsid w:val="06456265"/>
    <w:rsid w:val="064E627E"/>
    <w:rsid w:val="06621C09"/>
    <w:rsid w:val="066456F7"/>
    <w:rsid w:val="066A7A79"/>
    <w:rsid w:val="066B1801"/>
    <w:rsid w:val="068316CE"/>
    <w:rsid w:val="069D1752"/>
    <w:rsid w:val="06E1569F"/>
    <w:rsid w:val="06E64825"/>
    <w:rsid w:val="06EF6229"/>
    <w:rsid w:val="071224BF"/>
    <w:rsid w:val="074E0CC4"/>
    <w:rsid w:val="074F739B"/>
    <w:rsid w:val="07533A0A"/>
    <w:rsid w:val="0757624F"/>
    <w:rsid w:val="076648B5"/>
    <w:rsid w:val="077213D5"/>
    <w:rsid w:val="077C551A"/>
    <w:rsid w:val="07941EF7"/>
    <w:rsid w:val="079E04F6"/>
    <w:rsid w:val="07AD5E6F"/>
    <w:rsid w:val="07B627CE"/>
    <w:rsid w:val="07B62F76"/>
    <w:rsid w:val="07CD5180"/>
    <w:rsid w:val="07F716F9"/>
    <w:rsid w:val="07FE404B"/>
    <w:rsid w:val="08061F6D"/>
    <w:rsid w:val="080B7E0D"/>
    <w:rsid w:val="08285B98"/>
    <w:rsid w:val="08570A44"/>
    <w:rsid w:val="0860725C"/>
    <w:rsid w:val="087470D4"/>
    <w:rsid w:val="088D58C6"/>
    <w:rsid w:val="08907C6B"/>
    <w:rsid w:val="0892699A"/>
    <w:rsid w:val="089D7C92"/>
    <w:rsid w:val="08AC25CB"/>
    <w:rsid w:val="08B35558"/>
    <w:rsid w:val="08C03ABF"/>
    <w:rsid w:val="08D20622"/>
    <w:rsid w:val="08D51F99"/>
    <w:rsid w:val="08E27D9B"/>
    <w:rsid w:val="08E33EE3"/>
    <w:rsid w:val="08E76DF3"/>
    <w:rsid w:val="08E77F9A"/>
    <w:rsid w:val="0907217D"/>
    <w:rsid w:val="09097F7F"/>
    <w:rsid w:val="090E293E"/>
    <w:rsid w:val="091A5787"/>
    <w:rsid w:val="093D74D6"/>
    <w:rsid w:val="093D7D29"/>
    <w:rsid w:val="0955209F"/>
    <w:rsid w:val="09562A81"/>
    <w:rsid w:val="095F3199"/>
    <w:rsid w:val="09640205"/>
    <w:rsid w:val="0966277A"/>
    <w:rsid w:val="096A04BC"/>
    <w:rsid w:val="097963AA"/>
    <w:rsid w:val="098B3F8E"/>
    <w:rsid w:val="09985A97"/>
    <w:rsid w:val="09A3752A"/>
    <w:rsid w:val="09A40D87"/>
    <w:rsid w:val="09BC3524"/>
    <w:rsid w:val="09D607F3"/>
    <w:rsid w:val="09E87633"/>
    <w:rsid w:val="09EB30CC"/>
    <w:rsid w:val="09F71624"/>
    <w:rsid w:val="0A011493"/>
    <w:rsid w:val="0A04030C"/>
    <w:rsid w:val="0A0855DF"/>
    <w:rsid w:val="0A0A218D"/>
    <w:rsid w:val="0A195A3E"/>
    <w:rsid w:val="0A291D10"/>
    <w:rsid w:val="0A3960E0"/>
    <w:rsid w:val="0A4505E1"/>
    <w:rsid w:val="0A4800D1"/>
    <w:rsid w:val="0A4E4E55"/>
    <w:rsid w:val="0A851144"/>
    <w:rsid w:val="0A903623"/>
    <w:rsid w:val="0A924C41"/>
    <w:rsid w:val="0AA255E1"/>
    <w:rsid w:val="0AA947CA"/>
    <w:rsid w:val="0AAF1EFF"/>
    <w:rsid w:val="0AB45767"/>
    <w:rsid w:val="0AD41965"/>
    <w:rsid w:val="0ADA59C5"/>
    <w:rsid w:val="0ADF4857"/>
    <w:rsid w:val="0B34518E"/>
    <w:rsid w:val="0B430CAA"/>
    <w:rsid w:val="0B4B60CB"/>
    <w:rsid w:val="0B7078E0"/>
    <w:rsid w:val="0B784D07"/>
    <w:rsid w:val="0B7C7990"/>
    <w:rsid w:val="0B804877"/>
    <w:rsid w:val="0B88466D"/>
    <w:rsid w:val="0BAE4D7B"/>
    <w:rsid w:val="0BCE022F"/>
    <w:rsid w:val="0BD748B4"/>
    <w:rsid w:val="0BE1508B"/>
    <w:rsid w:val="0BE870ED"/>
    <w:rsid w:val="0BF35F2D"/>
    <w:rsid w:val="0C060244"/>
    <w:rsid w:val="0C0B13B7"/>
    <w:rsid w:val="0C122745"/>
    <w:rsid w:val="0C136F68"/>
    <w:rsid w:val="0C152235"/>
    <w:rsid w:val="0C1D747E"/>
    <w:rsid w:val="0C693884"/>
    <w:rsid w:val="0C6F1945"/>
    <w:rsid w:val="0C7701E6"/>
    <w:rsid w:val="0C7A1229"/>
    <w:rsid w:val="0C831895"/>
    <w:rsid w:val="0C8F2C33"/>
    <w:rsid w:val="0C970E9C"/>
    <w:rsid w:val="0C9F5E74"/>
    <w:rsid w:val="0CA365D7"/>
    <w:rsid w:val="0CAD246E"/>
    <w:rsid w:val="0CB55175"/>
    <w:rsid w:val="0CC53C5B"/>
    <w:rsid w:val="0CF32FF4"/>
    <w:rsid w:val="0D015536"/>
    <w:rsid w:val="0D081E01"/>
    <w:rsid w:val="0D145E24"/>
    <w:rsid w:val="0D15511D"/>
    <w:rsid w:val="0D211A66"/>
    <w:rsid w:val="0D246BD4"/>
    <w:rsid w:val="0D314E4D"/>
    <w:rsid w:val="0D53672A"/>
    <w:rsid w:val="0D666CF8"/>
    <w:rsid w:val="0D780CCE"/>
    <w:rsid w:val="0DAD4F19"/>
    <w:rsid w:val="0DBB6067"/>
    <w:rsid w:val="0DD36B7F"/>
    <w:rsid w:val="0DDF2AFB"/>
    <w:rsid w:val="0DE545B5"/>
    <w:rsid w:val="0DE54690"/>
    <w:rsid w:val="0DE93610"/>
    <w:rsid w:val="0DE97897"/>
    <w:rsid w:val="0DF540CC"/>
    <w:rsid w:val="0DFC5153"/>
    <w:rsid w:val="0E002C66"/>
    <w:rsid w:val="0E04629A"/>
    <w:rsid w:val="0E181288"/>
    <w:rsid w:val="0E1D755D"/>
    <w:rsid w:val="0E2558DB"/>
    <w:rsid w:val="0E285A16"/>
    <w:rsid w:val="0E291E69"/>
    <w:rsid w:val="0E2D7D0A"/>
    <w:rsid w:val="0E37099D"/>
    <w:rsid w:val="0E392026"/>
    <w:rsid w:val="0E39220B"/>
    <w:rsid w:val="0E5057A7"/>
    <w:rsid w:val="0E5F743D"/>
    <w:rsid w:val="0E6E46FD"/>
    <w:rsid w:val="0E7057D3"/>
    <w:rsid w:val="0E964ABD"/>
    <w:rsid w:val="0E9E344E"/>
    <w:rsid w:val="0EC01CAD"/>
    <w:rsid w:val="0ED52B47"/>
    <w:rsid w:val="0EE859DF"/>
    <w:rsid w:val="0F031221"/>
    <w:rsid w:val="0F0F408A"/>
    <w:rsid w:val="0F31382A"/>
    <w:rsid w:val="0F3B3551"/>
    <w:rsid w:val="0F3C01F3"/>
    <w:rsid w:val="0F3C461F"/>
    <w:rsid w:val="0F425B7F"/>
    <w:rsid w:val="0F490007"/>
    <w:rsid w:val="0F4E527D"/>
    <w:rsid w:val="0F507886"/>
    <w:rsid w:val="0F7B1AD0"/>
    <w:rsid w:val="0F947E76"/>
    <w:rsid w:val="0F96368D"/>
    <w:rsid w:val="0F9863A8"/>
    <w:rsid w:val="0FB12581"/>
    <w:rsid w:val="0FBC5AAE"/>
    <w:rsid w:val="0FD22917"/>
    <w:rsid w:val="0FD32938"/>
    <w:rsid w:val="0FEC3623"/>
    <w:rsid w:val="0FF87EA4"/>
    <w:rsid w:val="0FFC50EB"/>
    <w:rsid w:val="10084600"/>
    <w:rsid w:val="10143BE6"/>
    <w:rsid w:val="102E2EDB"/>
    <w:rsid w:val="102E38C6"/>
    <w:rsid w:val="10505F32"/>
    <w:rsid w:val="10511036"/>
    <w:rsid w:val="10582192"/>
    <w:rsid w:val="105F2E0B"/>
    <w:rsid w:val="10757746"/>
    <w:rsid w:val="10786CA5"/>
    <w:rsid w:val="10792ECD"/>
    <w:rsid w:val="107B5304"/>
    <w:rsid w:val="109978FA"/>
    <w:rsid w:val="10AD1D66"/>
    <w:rsid w:val="10B32711"/>
    <w:rsid w:val="10D0328F"/>
    <w:rsid w:val="10F13271"/>
    <w:rsid w:val="10FF3EB3"/>
    <w:rsid w:val="11005262"/>
    <w:rsid w:val="110A4333"/>
    <w:rsid w:val="110F7B9B"/>
    <w:rsid w:val="111451B1"/>
    <w:rsid w:val="111F5990"/>
    <w:rsid w:val="113A0A1A"/>
    <w:rsid w:val="11641C95"/>
    <w:rsid w:val="1167671A"/>
    <w:rsid w:val="11A472FC"/>
    <w:rsid w:val="11AA55A7"/>
    <w:rsid w:val="11B063B0"/>
    <w:rsid w:val="11C10E95"/>
    <w:rsid w:val="11D34725"/>
    <w:rsid w:val="11D84431"/>
    <w:rsid w:val="12093457"/>
    <w:rsid w:val="120F1AA7"/>
    <w:rsid w:val="121743FD"/>
    <w:rsid w:val="121C07D7"/>
    <w:rsid w:val="121C3257"/>
    <w:rsid w:val="12265672"/>
    <w:rsid w:val="122F5385"/>
    <w:rsid w:val="12582E7C"/>
    <w:rsid w:val="125A4E46"/>
    <w:rsid w:val="1268375C"/>
    <w:rsid w:val="12A12966"/>
    <w:rsid w:val="12AA36D7"/>
    <w:rsid w:val="12B2782E"/>
    <w:rsid w:val="12B410CE"/>
    <w:rsid w:val="12B502CE"/>
    <w:rsid w:val="12C3394B"/>
    <w:rsid w:val="12C50511"/>
    <w:rsid w:val="12C86530"/>
    <w:rsid w:val="12CD3582"/>
    <w:rsid w:val="12E64659"/>
    <w:rsid w:val="12F7727B"/>
    <w:rsid w:val="130A7D02"/>
    <w:rsid w:val="131119A8"/>
    <w:rsid w:val="133A2B6A"/>
    <w:rsid w:val="133E2072"/>
    <w:rsid w:val="13443E2F"/>
    <w:rsid w:val="13466AC9"/>
    <w:rsid w:val="13594772"/>
    <w:rsid w:val="138C102F"/>
    <w:rsid w:val="13935E9F"/>
    <w:rsid w:val="13AD66D1"/>
    <w:rsid w:val="13AF028F"/>
    <w:rsid w:val="13B007B4"/>
    <w:rsid w:val="13CA5BD9"/>
    <w:rsid w:val="13D80718"/>
    <w:rsid w:val="13F05A62"/>
    <w:rsid w:val="14031F8C"/>
    <w:rsid w:val="1404367A"/>
    <w:rsid w:val="140937EE"/>
    <w:rsid w:val="14096C37"/>
    <w:rsid w:val="140C2170"/>
    <w:rsid w:val="14107C94"/>
    <w:rsid w:val="142179C9"/>
    <w:rsid w:val="14292D22"/>
    <w:rsid w:val="143B3D40"/>
    <w:rsid w:val="14554DDF"/>
    <w:rsid w:val="147321EF"/>
    <w:rsid w:val="147E5046"/>
    <w:rsid w:val="149A3C1F"/>
    <w:rsid w:val="14B44CE1"/>
    <w:rsid w:val="14E86739"/>
    <w:rsid w:val="14F055ED"/>
    <w:rsid w:val="15073AD9"/>
    <w:rsid w:val="152139F9"/>
    <w:rsid w:val="15233C15"/>
    <w:rsid w:val="154124DE"/>
    <w:rsid w:val="15510C81"/>
    <w:rsid w:val="15545B7C"/>
    <w:rsid w:val="156C3FC0"/>
    <w:rsid w:val="156D5113"/>
    <w:rsid w:val="157E05B3"/>
    <w:rsid w:val="15853F88"/>
    <w:rsid w:val="159C5D09"/>
    <w:rsid w:val="15A54839"/>
    <w:rsid w:val="15AA1458"/>
    <w:rsid w:val="15AA1C40"/>
    <w:rsid w:val="15B260E2"/>
    <w:rsid w:val="15CA437E"/>
    <w:rsid w:val="15D07FFA"/>
    <w:rsid w:val="15D13C8F"/>
    <w:rsid w:val="15E11B06"/>
    <w:rsid w:val="16106380"/>
    <w:rsid w:val="1633028D"/>
    <w:rsid w:val="164E4CC1"/>
    <w:rsid w:val="164F5F6D"/>
    <w:rsid w:val="16514BA0"/>
    <w:rsid w:val="16552233"/>
    <w:rsid w:val="165A02A9"/>
    <w:rsid w:val="165E3157"/>
    <w:rsid w:val="166714E7"/>
    <w:rsid w:val="166E5566"/>
    <w:rsid w:val="166F7483"/>
    <w:rsid w:val="16702E8A"/>
    <w:rsid w:val="1695469E"/>
    <w:rsid w:val="16956C0D"/>
    <w:rsid w:val="1696242A"/>
    <w:rsid w:val="169C77DB"/>
    <w:rsid w:val="16AA1541"/>
    <w:rsid w:val="16CA07EC"/>
    <w:rsid w:val="16EF2001"/>
    <w:rsid w:val="16F13FCB"/>
    <w:rsid w:val="1706734A"/>
    <w:rsid w:val="170A0375"/>
    <w:rsid w:val="170D06D9"/>
    <w:rsid w:val="170F4451"/>
    <w:rsid w:val="171657DF"/>
    <w:rsid w:val="17251405"/>
    <w:rsid w:val="17294DEE"/>
    <w:rsid w:val="172D48D7"/>
    <w:rsid w:val="1738222C"/>
    <w:rsid w:val="174A5489"/>
    <w:rsid w:val="17564279"/>
    <w:rsid w:val="175C6552"/>
    <w:rsid w:val="17716EB9"/>
    <w:rsid w:val="177E5132"/>
    <w:rsid w:val="17B5540C"/>
    <w:rsid w:val="17BD41A1"/>
    <w:rsid w:val="17CF2948"/>
    <w:rsid w:val="17E248C6"/>
    <w:rsid w:val="17EC3F1E"/>
    <w:rsid w:val="18064BF2"/>
    <w:rsid w:val="18104D4C"/>
    <w:rsid w:val="181141F9"/>
    <w:rsid w:val="182C6135"/>
    <w:rsid w:val="18402BA2"/>
    <w:rsid w:val="18616F2E"/>
    <w:rsid w:val="18722EE9"/>
    <w:rsid w:val="18850944"/>
    <w:rsid w:val="189C053F"/>
    <w:rsid w:val="18A065BF"/>
    <w:rsid w:val="18AF5EEB"/>
    <w:rsid w:val="18C4126B"/>
    <w:rsid w:val="18C50D81"/>
    <w:rsid w:val="18E31559"/>
    <w:rsid w:val="18E95A28"/>
    <w:rsid w:val="18F22558"/>
    <w:rsid w:val="18F92486"/>
    <w:rsid w:val="18FC7A32"/>
    <w:rsid w:val="18FF7EBE"/>
    <w:rsid w:val="19053C83"/>
    <w:rsid w:val="190F6CF4"/>
    <w:rsid w:val="19255199"/>
    <w:rsid w:val="192B12EA"/>
    <w:rsid w:val="19396399"/>
    <w:rsid w:val="194435D6"/>
    <w:rsid w:val="19474C51"/>
    <w:rsid w:val="19526BFE"/>
    <w:rsid w:val="19586E6E"/>
    <w:rsid w:val="198C4708"/>
    <w:rsid w:val="198D5A72"/>
    <w:rsid w:val="19960E59"/>
    <w:rsid w:val="199C06A0"/>
    <w:rsid w:val="199D3AA5"/>
    <w:rsid w:val="19BD4903"/>
    <w:rsid w:val="19C178F4"/>
    <w:rsid w:val="19D50772"/>
    <w:rsid w:val="19F24B75"/>
    <w:rsid w:val="19F60439"/>
    <w:rsid w:val="19FE198E"/>
    <w:rsid w:val="1A0275A8"/>
    <w:rsid w:val="1A057D8D"/>
    <w:rsid w:val="1A18361C"/>
    <w:rsid w:val="1A225292"/>
    <w:rsid w:val="1A277D03"/>
    <w:rsid w:val="1A277F77"/>
    <w:rsid w:val="1A2F6BB8"/>
    <w:rsid w:val="1A367A00"/>
    <w:rsid w:val="1A402B73"/>
    <w:rsid w:val="1A450E5E"/>
    <w:rsid w:val="1A5F515F"/>
    <w:rsid w:val="1A6E76E0"/>
    <w:rsid w:val="1A7F369B"/>
    <w:rsid w:val="1A8769F4"/>
    <w:rsid w:val="1A8C3383"/>
    <w:rsid w:val="1A8D5DC2"/>
    <w:rsid w:val="1AA255DC"/>
    <w:rsid w:val="1ABD6B47"/>
    <w:rsid w:val="1AC83294"/>
    <w:rsid w:val="1AD80FFE"/>
    <w:rsid w:val="1ADF3CF7"/>
    <w:rsid w:val="1AE14356"/>
    <w:rsid w:val="1B1B64F7"/>
    <w:rsid w:val="1B1C713C"/>
    <w:rsid w:val="1B2416C9"/>
    <w:rsid w:val="1B302BE8"/>
    <w:rsid w:val="1B482848"/>
    <w:rsid w:val="1B5F4096"/>
    <w:rsid w:val="1B811695"/>
    <w:rsid w:val="1B8B44A0"/>
    <w:rsid w:val="1B964B8F"/>
    <w:rsid w:val="1B9D06DE"/>
    <w:rsid w:val="1BB569B9"/>
    <w:rsid w:val="1BC53330"/>
    <w:rsid w:val="1BD45C69"/>
    <w:rsid w:val="1BE85270"/>
    <w:rsid w:val="1BE93D3D"/>
    <w:rsid w:val="1BF65BDF"/>
    <w:rsid w:val="1C0A51E7"/>
    <w:rsid w:val="1C2047DE"/>
    <w:rsid w:val="1C297D63"/>
    <w:rsid w:val="1C316C17"/>
    <w:rsid w:val="1C3D380E"/>
    <w:rsid w:val="1C566883"/>
    <w:rsid w:val="1C5B16DA"/>
    <w:rsid w:val="1C6D0F5F"/>
    <w:rsid w:val="1C810B1A"/>
    <w:rsid w:val="1CA078F9"/>
    <w:rsid w:val="1CAF3013"/>
    <w:rsid w:val="1CB3587E"/>
    <w:rsid w:val="1CC41839"/>
    <w:rsid w:val="1CDC7CC4"/>
    <w:rsid w:val="1CE04DCE"/>
    <w:rsid w:val="1CEE68B6"/>
    <w:rsid w:val="1CF61D03"/>
    <w:rsid w:val="1CF71F04"/>
    <w:rsid w:val="1CF91D37"/>
    <w:rsid w:val="1D025157"/>
    <w:rsid w:val="1D102CD1"/>
    <w:rsid w:val="1D197C59"/>
    <w:rsid w:val="1D1B04AB"/>
    <w:rsid w:val="1D3F7112"/>
    <w:rsid w:val="1D4806BC"/>
    <w:rsid w:val="1D5F6564"/>
    <w:rsid w:val="1D61177E"/>
    <w:rsid w:val="1D6152DE"/>
    <w:rsid w:val="1D6F10BC"/>
    <w:rsid w:val="1D730816"/>
    <w:rsid w:val="1D76155D"/>
    <w:rsid w:val="1D8316F5"/>
    <w:rsid w:val="1D9213A9"/>
    <w:rsid w:val="1D936DC9"/>
    <w:rsid w:val="1D973739"/>
    <w:rsid w:val="1D9E1FE2"/>
    <w:rsid w:val="1DAA22DA"/>
    <w:rsid w:val="1DAA4ED3"/>
    <w:rsid w:val="1DB00010"/>
    <w:rsid w:val="1DB56AB6"/>
    <w:rsid w:val="1DC1221D"/>
    <w:rsid w:val="1DD1678F"/>
    <w:rsid w:val="1DED6B6E"/>
    <w:rsid w:val="1DF32C37"/>
    <w:rsid w:val="1DFE6FCD"/>
    <w:rsid w:val="1E036050"/>
    <w:rsid w:val="1E1A30A8"/>
    <w:rsid w:val="1E312EFF"/>
    <w:rsid w:val="1E340C41"/>
    <w:rsid w:val="1E360515"/>
    <w:rsid w:val="1E572B2D"/>
    <w:rsid w:val="1E597F11"/>
    <w:rsid w:val="1E5B3A88"/>
    <w:rsid w:val="1E5D3CF4"/>
    <w:rsid w:val="1E5D482F"/>
    <w:rsid w:val="1E66628E"/>
    <w:rsid w:val="1E6F3542"/>
    <w:rsid w:val="1E721A60"/>
    <w:rsid w:val="1E7643EA"/>
    <w:rsid w:val="1E803E86"/>
    <w:rsid w:val="1E871677"/>
    <w:rsid w:val="1E8E20FF"/>
    <w:rsid w:val="1E9A4F48"/>
    <w:rsid w:val="1E9B481C"/>
    <w:rsid w:val="1E9D2342"/>
    <w:rsid w:val="1EAE4DF0"/>
    <w:rsid w:val="1EC65255"/>
    <w:rsid w:val="1ECA23EF"/>
    <w:rsid w:val="1ECE6B2A"/>
    <w:rsid w:val="1EE948EE"/>
    <w:rsid w:val="1EEB5E1D"/>
    <w:rsid w:val="1EF6110A"/>
    <w:rsid w:val="1F0022DD"/>
    <w:rsid w:val="1F022AED"/>
    <w:rsid w:val="1F130856"/>
    <w:rsid w:val="1F1958F6"/>
    <w:rsid w:val="1F1F544D"/>
    <w:rsid w:val="1F26420F"/>
    <w:rsid w:val="1F2B33B9"/>
    <w:rsid w:val="1F33648D"/>
    <w:rsid w:val="1F3D447F"/>
    <w:rsid w:val="1F446945"/>
    <w:rsid w:val="1F4C72BD"/>
    <w:rsid w:val="1F561F9A"/>
    <w:rsid w:val="1F675BF7"/>
    <w:rsid w:val="1F686C78"/>
    <w:rsid w:val="1F842E11"/>
    <w:rsid w:val="1F8E0B46"/>
    <w:rsid w:val="1FB11A32"/>
    <w:rsid w:val="1FC16A79"/>
    <w:rsid w:val="1FCD24C6"/>
    <w:rsid w:val="1FD53D5E"/>
    <w:rsid w:val="200A1C59"/>
    <w:rsid w:val="200C49C1"/>
    <w:rsid w:val="201C4107"/>
    <w:rsid w:val="203211B0"/>
    <w:rsid w:val="20367192"/>
    <w:rsid w:val="2037039E"/>
    <w:rsid w:val="204258B3"/>
    <w:rsid w:val="20444B8E"/>
    <w:rsid w:val="20450EE3"/>
    <w:rsid w:val="20482BC8"/>
    <w:rsid w:val="204A7105"/>
    <w:rsid w:val="206A26F8"/>
    <w:rsid w:val="20753775"/>
    <w:rsid w:val="20766701"/>
    <w:rsid w:val="207927B1"/>
    <w:rsid w:val="207B0647"/>
    <w:rsid w:val="209B4B21"/>
    <w:rsid w:val="209C340F"/>
    <w:rsid w:val="20A42692"/>
    <w:rsid w:val="20C1729E"/>
    <w:rsid w:val="20CF253F"/>
    <w:rsid w:val="20D02EA3"/>
    <w:rsid w:val="20D12777"/>
    <w:rsid w:val="20D1603F"/>
    <w:rsid w:val="20D94575"/>
    <w:rsid w:val="20DB1848"/>
    <w:rsid w:val="20DB5C70"/>
    <w:rsid w:val="20E56222"/>
    <w:rsid w:val="21065F6A"/>
    <w:rsid w:val="211A5ECC"/>
    <w:rsid w:val="211D473B"/>
    <w:rsid w:val="215374BB"/>
    <w:rsid w:val="21586A89"/>
    <w:rsid w:val="21634A43"/>
    <w:rsid w:val="216466AF"/>
    <w:rsid w:val="216E50C1"/>
    <w:rsid w:val="21715920"/>
    <w:rsid w:val="21717AB6"/>
    <w:rsid w:val="21770C70"/>
    <w:rsid w:val="217A2E0F"/>
    <w:rsid w:val="217A4BBD"/>
    <w:rsid w:val="218968DE"/>
    <w:rsid w:val="218B3233"/>
    <w:rsid w:val="218D48F0"/>
    <w:rsid w:val="218F374C"/>
    <w:rsid w:val="21993530"/>
    <w:rsid w:val="219F63D1"/>
    <w:rsid w:val="21A12DCA"/>
    <w:rsid w:val="21A84A82"/>
    <w:rsid w:val="21AA0B06"/>
    <w:rsid w:val="21DF0EC4"/>
    <w:rsid w:val="21E14C3C"/>
    <w:rsid w:val="21ED3919"/>
    <w:rsid w:val="21EF1F4F"/>
    <w:rsid w:val="21F61BF0"/>
    <w:rsid w:val="2213305A"/>
    <w:rsid w:val="221B7D83"/>
    <w:rsid w:val="222029F4"/>
    <w:rsid w:val="22235757"/>
    <w:rsid w:val="222931C6"/>
    <w:rsid w:val="2230171F"/>
    <w:rsid w:val="223065D1"/>
    <w:rsid w:val="22312589"/>
    <w:rsid w:val="22327ACA"/>
    <w:rsid w:val="22396826"/>
    <w:rsid w:val="226F5062"/>
    <w:rsid w:val="22791318"/>
    <w:rsid w:val="227D2B6F"/>
    <w:rsid w:val="22805FDE"/>
    <w:rsid w:val="22853819"/>
    <w:rsid w:val="22896734"/>
    <w:rsid w:val="228F097B"/>
    <w:rsid w:val="228F68F6"/>
    <w:rsid w:val="2294552D"/>
    <w:rsid w:val="22A243CB"/>
    <w:rsid w:val="22A67D55"/>
    <w:rsid w:val="22B91142"/>
    <w:rsid w:val="22BA7CF9"/>
    <w:rsid w:val="22DF561F"/>
    <w:rsid w:val="22E20C6B"/>
    <w:rsid w:val="230208EF"/>
    <w:rsid w:val="230F6E22"/>
    <w:rsid w:val="23160915"/>
    <w:rsid w:val="231A0504"/>
    <w:rsid w:val="231F7052"/>
    <w:rsid w:val="23220009"/>
    <w:rsid w:val="232A5768"/>
    <w:rsid w:val="232B1BCF"/>
    <w:rsid w:val="232F19D7"/>
    <w:rsid w:val="23554590"/>
    <w:rsid w:val="235810BE"/>
    <w:rsid w:val="235D4796"/>
    <w:rsid w:val="23652067"/>
    <w:rsid w:val="237573C6"/>
    <w:rsid w:val="23931DDC"/>
    <w:rsid w:val="23A221A9"/>
    <w:rsid w:val="23A9224E"/>
    <w:rsid w:val="23BD6FE3"/>
    <w:rsid w:val="23BF2D5B"/>
    <w:rsid w:val="23C626C9"/>
    <w:rsid w:val="23C94A94"/>
    <w:rsid w:val="23D04F68"/>
    <w:rsid w:val="23E04358"/>
    <w:rsid w:val="23EB3B50"/>
    <w:rsid w:val="23F32A04"/>
    <w:rsid w:val="24015121"/>
    <w:rsid w:val="240E4847"/>
    <w:rsid w:val="244169BF"/>
    <w:rsid w:val="244F2331"/>
    <w:rsid w:val="24547947"/>
    <w:rsid w:val="24565B0F"/>
    <w:rsid w:val="245B6F27"/>
    <w:rsid w:val="246F4781"/>
    <w:rsid w:val="24833BA4"/>
    <w:rsid w:val="24853F3C"/>
    <w:rsid w:val="249146F7"/>
    <w:rsid w:val="24A54761"/>
    <w:rsid w:val="24A563F4"/>
    <w:rsid w:val="24B403E6"/>
    <w:rsid w:val="24BE3AF6"/>
    <w:rsid w:val="24C30D9C"/>
    <w:rsid w:val="24C51CD2"/>
    <w:rsid w:val="24C70119"/>
    <w:rsid w:val="24D10F97"/>
    <w:rsid w:val="24E72F8F"/>
    <w:rsid w:val="24F427D9"/>
    <w:rsid w:val="250516B5"/>
    <w:rsid w:val="25096983"/>
    <w:rsid w:val="25126F82"/>
    <w:rsid w:val="251E1D03"/>
    <w:rsid w:val="25231F29"/>
    <w:rsid w:val="2525726D"/>
    <w:rsid w:val="25341526"/>
    <w:rsid w:val="254E613A"/>
    <w:rsid w:val="25562B4E"/>
    <w:rsid w:val="255B7E73"/>
    <w:rsid w:val="256C11AF"/>
    <w:rsid w:val="25752935"/>
    <w:rsid w:val="25867FD4"/>
    <w:rsid w:val="2588153F"/>
    <w:rsid w:val="25A0151B"/>
    <w:rsid w:val="25A1676E"/>
    <w:rsid w:val="25AF73D3"/>
    <w:rsid w:val="25C579D5"/>
    <w:rsid w:val="25C96113"/>
    <w:rsid w:val="25D66288"/>
    <w:rsid w:val="25DA0899"/>
    <w:rsid w:val="25E22D06"/>
    <w:rsid w:val="25E54879"/>
    <w:rsid w:val="25EE5B79"/>
    <w:rsid w:val="260F37D8"/>
    <w:rsid w:val="26306A6D"/>
    <w:rsid w:val="263C0693"/>
    <w:rsid w:val="263D779F"/>
    <w:rsid w:val="26431A21"/>
    <w:rsid w:val="2652435A"/>
    <w:rsid w:val="26693728"/>
    <w:rsid w:val="266C237C"/>
    <w:rsid w:val="266D4CF0"/>
    <w:rsid w:val="26914E82"/>
    <w:rsid w:val="26973D9F"/>
    <w:rsid w:val="26A06E73"/>
    <w:rsid w:val="26A43829"/>
    <w:rsid w:val="26A810DF"/>
    <w:rsid w:val="26AF355A"/>
    <w:rsid w:val="26B00670"/>
    <w:rsid w:val="26B446CD"/>
    <w:rsid w:val="26C54B2C"/>
    <w:rsid w:val="26CC7C68"/>
    <w:rsid w:val="26DB6FCE"/>
    <w:rsid w:val="270A0791"/>
    <w:rsid w:val="271C6FA1"/>
    <w:rsid w:val="271F32C8"/>
    <w:rsid w:val="272F6BDD"/>
    <w:rsid w:val="27315D1D"/>
    <w:rsid w:val="2749298F"/>
    <w:rsid w:val="276A3D72"/>
    <w:rsid w:val="276C18E1"/>
    <w:rsid w:val="27713228"/>
    <w:rsid w:val="277D3F43"/>
    <w:rsid w:val="278145B3"/>
    <w:rsid w:val="27846795"/>
    <w:rsid w:val="278B508D"/>
    <w:rsid w:val="2792538E"/>
    <w:rsid w:val="27AC074C"/>
    <w:rsid w:val="27B32087"/>
    <w:rsid w:val="27B974F4"/>
    <w:rsid w:val="27C0642F"/>
    <w:rsid w:val="27D33279"/>
    <w:rsid w:val="27FE6547"/>
    <w:rsid w:val="281D44F4"/>
    <w:rsid w:val="281D6E26"/>
    <w:rsid w:val="28394F1E"/>
    <w:rsid w:val="28680F94"/>
    <w:rsid w:val="287320EC"/>
    <w:rsid w:val="2895064C"/>
    <w:rsid w:val="289E73E3"/>
    <w:rsid w:val="28BF330C"/>
    <w:rsid w:val="28DD7E6F"/>
    <w:rsid w:val="290A4A78"/>
    <w:rsid w:val="290C7562"/>
    <w:rsid w:val="29143B49"/>
    <w:rsid w:val="29146633"/>
    <w:rsid w:val="2915658F"/>
    <w:rsid w:val="29346BDE"/>
    <w:rsid w:val="294207D9"/>
    <w:rsid w:val="295F5AE3"/>
    <w:rsid w:val="2964062C"/>
    <w:rsid w:val="29805ABC"/>
    <w:rsid w:val="29902FBA"/>
    <w:rsid w:val="299F6FCD"/>
    <w:rsid w:val="29BA45AB"/>
    <w:rsid w:val="29BD3BAD"/>
    <w:rsid w:val="29C4095E"/>
    <w:rsid w:val="29E65839"/>
    <w:rsid w:val="29EB1579"/>
    <w:rsid w:val="29F23E8A"/>
    <w:rsid w:val="29F953BB"/>
    <w:rsid w:val="29FD282F"/>
    <w:rsid w:val="2A0260D0"/>
    <w:rsid w:val="2A052D31"/>
    <w:rsid w:val="2A2563AF"/>
    <w:rsid w:val="2A3049B2"/>
    <w:rsid w:val="2A5C57A7"/>
    <w:rsid w:val="2A6729B3"/>
    <w:rsid w:val="2A6C51CD"/>
    <w:rsid w:val="2A730AEB"/>
    <w:rsid w:val="2A9D78C9"/>
    <w:rsid w:val="2AB06D2C"/>
    <w:rsid w:val="2AB21149"/>
    <w:rsid w:val="2ABD048D"/>
    <w:rsid w:val="2AD03A9F"/>
    <w:rsid w:val="2AD43590"/>
    <w:rsid w:val="2AD77099"/>
    <w:rsid w:val="2AE33C36"/>
    <w:rsid w:val="2AFF488F"/>
    <w:rsid w:val="2B07172B"/>
    <w:rsid w:val="2B0F281A"/>
    <w:rsid w:val="2B1A417C"/>
    <w:rsid w:val="2B1E2A5D"/>
    <w:rsid w:val="2B1F3113"/>
    <w:rsid w:val="2B34402E"/>
    <w:rsid w:val="2B512E32"/>
    <w:rsid w:val="2B540D26"/>
    <w:rsid w:val="2B5474ED"/>
    <w:rsid w:val="2B594C74"/>
    <w:rsid w:val="2B7B1700"/>
    <w:rsid w:val="2B862FB3"/>
    <w:rsid w:val="2B8F74B6"/>
    <w:rsid w:val="2B99040C"/>
    <w:rsid w:val="2BA0421E"/>
    <w:rsid w:val="2BC453B2"/>
    <w:rsid w:val="2BC76C50"/>
    <w:rsid w:val="2BD219D1"/>
    <w:rsid w:val="2BD527FA"/>
    <w:rsid w:val="2BDB4856"/>
    <w:rsid w:val="2BF52EFA"/>
    <w:rsid w:val="2C0864AD"/>
    <w:rsid w:val="2C0B2FE1"/>
    <w:rsid w:val="2C242F9C"/>
    <w:rsid w:val="2C255D3B"/>
    <w:rsid w:val="2C2F6A03"/>
    <w:rsid w:val="2C464019"/>
    <w:rsid w:val="2C4F698D"/>
    <w:rsid w:val="2C521E38"/>
    <w:rsid w:val="2C574478"/>
    <w:rsid w:val="2C576226"/>
    <w:rsid w:val="2C78043D"/>
    <w:rsid w:val="2C9C43F8"/>
    <w:rsid w:val="2CA065BF"/>
    <w:rsid w:val="2CA60572"/>
    <w:rsid w:val="2CC71D2E"/>
    <w:rsid w:val="2CCF0FE4"/>
    <w:rsid w:val="2CD07D87"/>
    <w:rsid w:val="2CEB2E12"/>
    <w:rsid w:val="2CF02346"/>
    <w:rsid w:val="2CF14FED"/>
    <w:rsid w:val="2CF239FE"/>
    <w:rsid w:val="2CF51684"/>
    <w:rsid w:val="2CF6694B"/>
    <w:rsid w:val="2CF83EBA"/>
    <w:rsid w:val="2D1B54A6"/>
    <w:rsid w:val="2D1F2CB1"/>
    <w:rsid w:val="2D2C1C2B"/>
    <w:rsid w:val="2D35325E"/>
    <w:rsid w:val="2D6D2E90"/>
    <w:rsid w:val="2D7474C4"/>
    <w:rsid w:val="2D74754C"/>
    <w:rsid w:val="2D7A3F35"/>
    <w:rsid w:val="2D817915"/>
    <w:rsid w:val="2D856DC3"/>
    <w:rsid w:val="2D8868B3"/>
    <w:rsid w:val="2D9C3685"/>
    <w:rsid w:val="2D9E7E85"/>
    <w:rsid w:val="2DA27333"/>
    <w:rsid w:val="2DF0599F"/>
    <w:rsid w:val="2DF301D1"/>
    <w:rsid w:val="2DF70F5C"/>
    <w:rsid w:val="2E112405"/>
    <w:rsid w:val="2E162111"/>
    <w:rsid w:val="2E1A3E5E"/>
    <w:rsid w:val="2E1A44FF"/>
    <w:rsid w:val="2E1F2B51"/>
    <w:rsid w:val="2E204D3E"/>
    <w:rsid w:val="2E241D76"/>
    <w:rsid w:val="2E3F1821"/>
    <w:rsid w:val="2E431EAE"/>
    <w:rsid w:val="2E5D5EBC"/>
    <w:rsid w:val="2E7043B3"/>
    <w:rsid w:val="2E7330BF"/>
    <w:rsid w:val="2E7B3D22"/>
    <w:rsid w:val="2E832F9F"/>
    <w:rsid w:val="2E8B2F20"/>
    <w:rsid w:val="2EA4771D"/>
    <w:rsid w:val="2EAE2349"/>
    <w:rsid w:val="2EBE60E2"/>
    <w:rsid w:val="2ECE6996"/>
    <w:rsid w:val="2ED35FEE"/>
    <w:rsid w:val="2EDE785B"/>
    <w:rsid w:val="2EE813C1"/>
    <w:rsid w:val="2EEA15D4"/>
    <w:rsid w:val="2EF75A9F"/>
    <w:rsid w:val="2F100522"/>
    <w:rsid w:val="2F212B1B"/>
    <w:rsid w:val="2F3960B7"/>
    <w:rsid w:val="2F3A47FE"/>
    <w:rsid w:val="2F3A598B"/>
    <w:rsid w:val="2F5051AF"/>
    <w:rsid w:val="2F657BB4"/>
    <w:rsid w:val="2F6B27CB"/>
    <w:rsid w:val="2F6F3887"/>
    <w:rsid w:val="2F704636"/>
    <w:rsid w:val="2F7D2EF9"/>
    <w:rsid w:val="2F8B3036"/>
    <w:rsid w:val="2F8B4FC7"/>
    <w:rsid w:val="2F9629E8"/>
    <w:rsid w:val="2FA723A5"/>
    <w:rsid w:val="2FB36AEE"/>
    <w:rsid w:val="2FC83EEB"/>
    <w:rsid w:val="2FDE6C5E"/>
    <w:rsid w:val="2FE204FD"/>
    <w:rsid w:val="2FE73D65"/>
    <w:rsid w:val="2FEC52BE"/>
    <w:rsid w:val="3004501A"/>
    <w:rsid w:val="30170D66"/>
    <w:rsid w:val="30481B09"/>
    <w:rsid w:val="304C571B"/>
    <w:rsid w:val="304E247E"/>
    <w:rsid w:val="30522E6E"/>
    <w:rsid w:val="3062363E"/>
    <w:rsid w:val="30780277"/>
    <w:rsid w:val="30825A13"/>
    <w:rsid w:val="309317F7"/>
    <w:rsid w:val="30AE6631"/>
    <w:rsid w:val="30BB30B2"/>
    <w:rsid w:val="30BF33FB"/>
    <w:rsid w:val="30EB7338"/>
    <w:rsid w:val="30FA13C7"/>
    <w:rsid w:val="30FE1366"/>
    <w:rsid w:val="310E398D"/>
    <w:rsid w:val="3110685C"/>
    <w:rsid w:val="31124E12"/>
    <w:rsid w:val="313C49AD"/>
    <w:rsid w:val="313D45A5"/>
    <w:rsid w:val="31400522"/>
    <w:rsid w:val="3164169D"/>
    <w:rsid w:val="316B4522"/>
    <w:rsid w:val="31766BF1"/>
    <w:rsid w:val="31851EC0"/>
    <w:rsid w:val="31A646A6"/>
    <w:rsid w:val="31AC0DC2"/>
    <w:rsid w:val="31C23E75"/>
    <w:rsid w:val="31C51E84"/>
    <w:rsid w:val="31D13313"/>
    <w:rsid w:val="31D17301"/>
    <w:rsid w:val="31D87321"/>
    <w:rsid w:val="31E247E4"/>
    <w:rsid w:val="31E26AFF"/>
    <w:rsid w:val="31F7113A"/>
    <w:rsid w:val="31F80FF9"/>
    <w:rsid w:val="31FA4196"/>
    <w:rsid w:val="31FB58A6"/>
    <w:rsid w:val="321A6C4A"/>
    <w:rsid w:val="321E1594"/>
    <w:rsid w:val="322931BC"/>
    <w:rsid w:val="322F72FD"/>
    <w:rsid w:val="323B2146"/>
    <w:rsid w:val="323D7C6C"/>
    <w:rsid w:val="324234D5"/>
    <w:rsid w:val="32543208"/>
    <w:rsid w:val="32630039"/>
    <w:rsid w:val="327A7E28"/>
    <w:rsid w:val="327D62BB"/>
    <w:rsid w:val="328268CE"/>
    <w:rsid w:val="32A15506"/>
    <w:rsid w:val="32BF58EF"/>
    <w:rsid w:val="32C4213C"/>
    <w:rsid w:val="32C57C62"/>
    <w:rsid w:val="32DF6F75"/>
    <w:rsid w:val="32F3227A"/>
    <w:rsid w:val="32F46515"/>
    <w:rsid w:val="32F50851"/>
    <w:rsid w:val="33015DD1"/>
    <w:rsid w:val="330C5891"/>
    <w:rsid w:val="331533D3"/>
    <w:rsid w:val="33492F6C"/>
    <w:rsid w:val="334B460B"/>
    <w:rsid w:val="33684523"/>
    <w:rsid w:val="33712C64"/>
    <w:rsid w:val="337349D1"/>
    <w:rsid w:val="33745910"/>
    <w:rsid w:val="337F2933"/>
    <w:rsid w:val="33850F08"/>
    <w:rsid w:val="33B2468A"/>
    <w:rsid w:val="33C10429"/>
    <w:rsid w:val="33E478B7"/>
    <w:rsid w:val="33F702EF"/>
    <w:rsid w:val="340F0069"/>
    <w:rsid w:val="341146CF"/>
    <w:rsid w:val="34117602"/>
    <w:rsid w:val="34190265"/>
    <w:rsid w:val="3434509F"/>
    <w:rsid w:val="34436CD2"/>
    <w:rsid w:val="345C032E"/>
    <w:rsid w:val="346911EC"/>
    <w:rsid w:val="34705DE8"/>
    <w:rsid w:val="347B1D3E"/>
    <w:rsid w:val="347B4A7C"/>
    <w:rsid w:val="34841305"/>
    <w:rsid w:val="348F62DA"/>
    <w:rsid w:val="349C63A1"/>
    <w:rsid w:val="34A55F9D"/>
    <w:rsid w:val="34B670C2"/>
    <w:rsid w:val="34C208FD"/>
    <w:rsid w:val="34C667B8"/>
    <w:rsid w:val="34C91C8B"/>
    <w:rsid w:val="34CF101E"/>
    <w:rsid w:val="34D348B8"/>
    <w:rsid w:val="34D429D9"/>
    <w:rsid w:val="34D9716A"/>
    <w:rsid w:val="34DF7637"/>
    <w:rsid w:val="34F71370"/>
    <w:rsid w:val="350E3B42"/>
    <w:rsid w:val="35101923"/>
    <w:rsid w:val="351531D7"/>
    <w:rsid w:val="351A699E"/>
    <w:rsid w:val="352C6166"/>
    <w:rsid w:val="353510CF"/>
    <w:rsid w:val="35373099"/>
    <w:rsid w:val="353D7F83"/>
    <w:rsid w:val="355E45F4"/>
    <w:rsid w:val="3599165E"/>
    <w:rsid w:val="35991716"/>
    <w:rsid w:val="35994D2F"/>
    <w:rsid w:val="35A02E98"/>
    <w:rsid w:val="35A11A45"/>
    <w:rsid w:val="35A81A3A"/>
    <w:rsid w:val="35B302A1"/>
    <w:rsid w:val="35B50461"/>
    <w:rsid w:val="35BC6AE9"/>
    <w:rsid w:val="35C44201"/>
    <w:rsid w:val="35D22C0E"/>
    <w:rsid w:val="35D5759E"/>
    <w:rsid w:val="35DE4F7A"/>
    <w:rsid w:val="35E121E1"/>
    <w:rsid w:val="35E84E53"/>
    <w:rsid w:val="35EB0A29"/>
    <w:rsid w:val="35EB3E83"/>
    <w:rsid w:val="35EB5AE4"/>
    <w:rsid w:val="35EE2FC7"/>
    <w:rsid w:val="35F15CA4"/>
    <w:rsid w:val="36002775"/>
    <w:rsid w:val="3606745F"/>
    <w:rsid w:val="360A255B"/>
    <w:rsid w:val="36193BCB"/>
    <w:rsid w:val="362548A0"/>
    <w:rsid w:val="3630158B"/>
    <w:rsid w:val="363324E6"/>
    <w:rsid w:val="364A0BAA"/>
    <w:rsid w:val="36575075"/>
    <w:rsid w:val="365D631E"/>
    <w:rsid w:val="365F29E9"/>
    <w:rsid w:val="3660217B"/>
    <w:rsid w:val="3667175C"/>
    <w:rsid w:val="368A544A"/>
    <w:rsid w:val="36942F07"/>
    <w:rsid w:val="36965B9D"/>
    <w:rsid w:val="3697713D"/>
    <w:rsid w:val="369B0357"/>
    <w:rsid w:val="369C3850"/>
    <w:rsid w:val="36A61D97"/>
    <w:rsid w:val="36BD65E1"/>
    <w:rsid w:val="36C01F2B"/>
    <w:rsid w:val="36C461C2"/>
    <w:rsid w:val="36D30B9F"/>
    <w:rsid w:val="36DF09AA"/>
    <w:rsid w:val="370445FA"/>
    <w:rsid w:val="37150272"/>
    <w:rsid w:val="3719794B"/>
    <w:rsid w:val="37197D00"/>
    <w:rsid w:val="372118AF"/>
    <w:rsid w:val="373D5314"/>
    <w:rsid w:val="37557806"/>
    <w:rsid w:val="37643096"/>
    <w:rsid w:val="376550D6"/>
    <w:rsid w:val="37677539"/>
    <w:rsid w:val="376D5499"/>
    <w:rsid w:val="3772660A"/>
    <w:rsid w:val="3780494F"/>
    <w:rsid w:val="378105FB"/>
    <w:rsid w:val="37812D7E"/>
    <w:rsid w:val="37920A5A"/>
    <w:rsid w:val="37955F75"/>
    <w:rsid w:val="379662D1"/>
    <w:rsid w:val="379B08DA"/>
    <w:rsid w:val="37AB1AB6"/>
    <w:rsid w:val="37B71CC8"/>
    <w:rsid w:val="37CB5D1A"/>
    <w:rsid w:val="37ED3EE3"/>
    <w:rsid w:val="37FD8A06"/>
    <w:rsid w:val="380139A1"/>
    <w:rsid w:val="38014A88"/>
    <w:rsid w:val="38090376"/>
    <w:rsid w:val="38156F95"/>
    <w:rsid w:val="382C7134"/>
    <w:rsid w:val="382D1679"/>
    <w:rsid w:val="383E77DC"/>
    <w:rsid w:val="38451629"/>
    <w:rsid w:val="38470679"/>
    <w:rsid w:val="38575800"/>
    <w:rsid w:val="385B59D1"/>
    <w:rsid w:val="38667E4C"/>
    <w:rsid w:val="3878766F"/>
    <w:rsid w:val="387F307C"/>
    <w:rsid w:val="38877E93"/>
    <w:rsid w:val="388A2BF1"/>
    <w:rsid w:val="38946D14"/>
    <w:rsid w:val="38A70528"/>
    <w:rsid w:val="38AA37D2"/>
    <w:rsid w:val="38AD71CE"/>
    <w:rsid w:val="38B27842"/>
    <w:rsid w:val="38EB2951"/>
    <w:rsid w:val="38ED063D"/>
    <w:rsid w:val="39033292"/>
    <w:rsid w:val="39096AFA"/>
    <w:rsid w:val="39166C6D"/>
    <w:rsid w:val="391B682D"/>
    <w:rsid w:val="393C6ED0"/>
    <w:rsid w:val="3949339B"/>
    <w:rsid w:val="3958436A"/>
    <w:rsid w:val="395C1320"/>
    <w:rsid w:val="397F523B"/>
    <w:rsid w:val="39845000"/>
    <w:rsid w:val="398475C2"/>
    <w:rsid w:val="398C14D9"/>
    <w:rsid w:val="398D7C40"/>
    <w:rsid w:val="39C4059B"/>
    <w:rsid w:val="39CA2E79"/>
    <w:rsid w:val="39CE7DFF"/>
    <w:rsid w:val="39E210F9"/>
    <w:rsid w:val="39F33306"/>
    <w:rsid w:val="39FE4185"/>
    <w:rsid w:val="3A0472C2"/>
    <w:rsid w:val="3A06303A"/>
    <w:rsid w:val="3A12378C"/>
    <w:rsid w:val="3A15327D"/>
    <w:rsid w:val="3A176FF5"/>
    <w:rsid w:val="3A4678DA"/>
    <w:rsid w:val="3A49117D"/>
    <w:rsid w:val="3A5B15D7"/>
    <w:rsid w:val="3A606BEE"/>
    <w:rsid w:val="3A614714"/>
    <w:rsid w:val="3A656089"/>
    <w:rsid w:val="3A6725ED"/>
    <w:rsid w:val="3A6C1B62"/>
    <w:rsid w:val="3A736CC9"/>
    <w:rsid w:val="3A925C8A"/>
    <w:rsid w:val="3A96379C"/>
    <w:rsid w:val="3A9C0A90"/>
    <w:rsid w:val="3A9E14C4"/>
    <w:rsid w:val="3AA27206"/>
    <w:rsid w:val="3AB40CE8"/>
    <w:rsid w:val="3AB63A4C"/>
    <w:rsid w:val="3AB8529B"/>
    <w:rsid w:val="3AB962FE"/>
    <w:rsid w:val="3ABD5DEE"/>
    <w:rsid w:val="3AC1338E"/>
    <w:rsid w:val="3ACA63C5"/>
    <w:rsid w:val="3ACF78CF"/>
    <w:rsid w:val="3ADB6F18"/>
    <w:rsid w:val="3AE8273F"/>
    <w:rsid w:val="3AF15A98"/>
    <w:rsid w:val="3B231BA9"/>
    <w:rsid w:val="3B293484"/>
    <w:rsid w:val="3B36794F"/>
    <w:rsid w:val="3B394FF5"/>
    <w:rsid w:val="3B49379E"/>
    <w:rsid w:val="3B4B164C"/>
    <w:rsid w:val="3B4D61F0"/>
    <w:rsid w:val="3B5624D2"/>
    <w:rsid w:val="3B60677A"/>
    <w:rsid w:val="3B620744"/>
    <w:rsid w:val="3B6C15C2"/>
    <w:rsid w:val="3B706C40"/>
    <w:rsid w:val="3B787F67"/>
    <w:rsid w:val="3B806E1C"/>
    <w:rsid w:val="3B944967"/>
    <w:rsid w:val="3BAC5E63"/>
    <w:rsid w:val="3BBC42F8"/>
    <w:rsid w:val="3BCA7067"/>
    <w:rsid w:val="3BD74C8E"/>
    <w:rsid w:val="3BDB59DD"/>
    <w:rsid w:val="3BDC2C2F"/>
    <w:rsid w:val="3BE455FD"/>
    <w:rsid w:val="3C0E5FC0"/>
    <w:rsid w:val="3C157564"/>
    <w:rsid w:val="3C264C45"/>
    <w:rsid w:val="3C2A22E8"/>
    <w:rsid w:val="3C37199C"/>
    <w:rsid w:val="3C3D79E3"/>
    <w:rsid w:val="3C5B6508"/>
    <w:rsid w:val="3C7C71A8"/>
    <w:rsid w:val="3C940DD1"/>
    <w:rsid w:val="3C954DBD"/>
    <w:rsid w:val="3C9C7C85"/>
    <w:rsid w:val="3CA8662A"/>
    <w:rsid w:val="3CAA4FEB"/>
    <w:rsid w:val="3CB274A9"/>
    <w:rsid w:val="3CC11D31"/>
    <w:rsid w:val="3CCD42E3"/>
    <w:rsid w:val="3CCF3BB7"/>
    <w:rsid w:val="3CD411CD"/>
    <w:rsid w:val="3CEA279F"/>
    <w:rsid w:val="3CFF0FB4"/>
    <w:rsid w:val="3D0733E0"/>
    <w:rsid w:val="3D0B110C"/>
    <w:rsid w:val="3D1B2DE3"/>
    <w:rsid w:val="3D2A4B34"/>
    <w:rsid w:val="3D2D6B2F"/>
    <w:rsid w:val="3D8E7FC3"/>
    <w:rsid w:val="3D954E00"/>
    <w:rsid w:val="3D9573E6"/>
    <w:rsid w:val="3DA25DCF"/>
    <w:rsid w:val="3DAF5796"/>
    <w:rsid w:val="3DB06A71"/>
    <w:rsid w:val="3DC56D68"/>
    <w:rsid w:val="3DC806CC"/>
    <w:rsid w:val="3DCE20C0"/>
    <w:rsid w:val="3DD4228F"/>
    <w:rsid w:val="3DE55BB0"/>
    <w:rsid w:val="3DF61C4C"/>
    <w:rsid w:val="3E1E6AF6"/>
    <w:rsid w:val="3E247F32"/>
    <w:rsid w:val="3E3219D0"/>
    <w:rsid w:val="3E335341"/>
    <w:rsid w:val="3E344619"/>
    <w:rsid w:val="3E3A1504"/>
    <w:rsid w:val="3E3B049A"/>
    <w:rsid w:val="3E3C3834"/>
    <w:rsid w:val="3E407B0A"/>
    <w:rsid w:val="3E4800C5"/>
    <w:rsid w:val="3E507D7E"/>
    <w:rsid w:val="3E662EBF"/>
    <w:rsid w:val="3E884CD8"/>
    <w:rsid w:val="3E895FE7"/>
    <w:rsid w:val="3E8C2C22"/>
    <w:rsid w:val="3EA87CD5"/>
    <w:rsid w:val="3EAE617C"/>
    <w:rsid w:val="3EB42D59"/>
    <w:rsid w:val="3EBC460F"/>
    <w:rsid w:val="3EBF159C"/>
    <w:rsid w:val="3EC30DA2"/>
    <w:rsid w:val="3ED71EA8"/>
    <w:rsid w:val="3EDA5125"/>
    <w:rsid w:val="3EE16C01"/>
    <w:rsid w:val="3EE85A4C"/>
    <w:rsid w:val="3EEE0756"/>
    <w:rsid w:val="3EFB5600"/>
    <w:rsid w:val="3F037C53"/>
    <w:rsid w:val="3F0F084A"/>
    <w:rsid w:val="3F0F5416"/>
    <w:rsid w:val="3F312907"/>
    <w:rsid w:val="3F356D5E"/>
    <w:rsid w:val="3F4D5A76"/>
    <w:rsid w:val="3F5B7984"/>
    <w:rsid w:val="3F5E119C"/>
    <w:rsid w:val="3F780536"/>
    <w:rsid w:val="3F786788"/>
    <w:rsid w:val="3F855F4F"/>
    <w:rsid w:val="3F87704C"/>
    <w:rsid w:val="3FA255B3"/>
    <w:rsid w:val="3FA532F5"/>
    <w:rsid w:val="3FA93436"/>
    <w:rsid w:val="3FB452E6"/>
    <w:rsid w:val="3FB916EB"/>
    <w:rsid w:val="3FC6339A"/>
    <w:rsid w:val="3FC812FC"/>
    <w:rsid w:val="3FC842EC"/>
    <w:rsid w:val="3FC96165"/>
    <w:rsid w:val="3FD0747C"/>
    <w:rsid w:val="3FDA2F9E"/>
    <w:rsid w:val="3FDB09AC"/>
    <w:rsid w:val="3FDC0DDC"/>
    <w:rsid w:val="3FEE5762"/>
    <w:rsid w:val="40175FA1"/>
    <w:rsid w:val="402D350D"/>
    <w:rsid w:val="402D5672"/>
    <w:rsid w:val="403802ED"/>
    <w:rsid w:val="407E3BF2"/>
    <w:rsid w:val="40EF13CA"/>
    <w:rsid w:val="40F7192E"/>
    <w:rsid w:val="40FA143B"/>
    <w:rsid w:val="40FA252F"/>
    <w:rsid w:val="41075C9E"/>
    <w:rsid w:val="410B42F3"/>
    <w:rsid w:val="410B53D9"/>
    <w:rsid w:val="41250249"/>
    <w:rsid w:val="41312621"/>
    <w:rsid w:val="413C460F"/>
    <w:rsid w:val="41456B3D"/>
    <w:rsid w:val="414803DC"/>
    <w:rsid w:val="414A567B"/>
    <w:rsid w:val="41532F65"/>
    <w:rsid w:val="415D4149"/>
    <w:rsid w:val="415E6EA9"/>
    <w:rsid w:val="416845DA"/>
    <w:rsid w:val="41742F7F"/>
    <w:rsid w:val="41762D4D"/>
    <w:rsid w:val="41872CB2"/>
    <w:rsid w:val="41883BA4"/>
    <w:rsid w:val="41904347"/>
    <w:rsid w:val="41AE54DD"/>
    <w:rsid w:val="41B01549"/>
    <w:rsid w:val="41B14C97"/>
    <w:rsid w:val="41C16FE9"/>
    <w:rsid w:val="41C37D77"/>
    <w:rsid w:val="41C929D2"/>
    <w:rsid w:val="41DA54D8"/>
    <w:rsid w:val="41FA16D6"/>
    <w:rsid w:val="42022339"/>
    <w:rsid w:val="420462A2"/>
    <w:rsid w:val="42071C33"/>
    <w:rsid w:val="421F738E"/>
    <w:rsid w:val="422232A6"/>
    <w:rsid w:val="422624CB"/>
    <w:rsid w:val="423568A3"/>
    <w:rsid w:val="423D5A66"/>
    <w:rsid w:val="427C5A63"/>
    <w:rsid w:val="42847D12"/>
    <w:rsid w:val="42984DF0"/>
    <w:rsid w:val="429A62B9"/>
    <w:rsid w:val="429E3344"/>
    <w:rsid w:val="429F76A5"/>
    <w:rsid w:val="42A74106"/>
    <w:rsid w:val="42AE1DB0"/>
    <w:rsid w:val="42D068DB"/>
    <w:rsid w:val="42D55C5A"/>
    <w:rsid w:val="42D6343C"/>
    <w:rsid w:val="42D972C6"/>
    <w:rsid w:val="42E27A71"/>
    <w:rsid w:val="42E3216A"/>
    <w:rsid w:val="42F45BF3"/>
    <w:rsid w:val="43066362"/>
    <w:rsid w:val="430B16C1"/>
    <w:rsid w:val="4322009B"/>
    <w:rsid w:val="435C1F1C"/>
    <w:rsid w:val="435E79D1"/>
    <w:rsid w:val="43601A0D"/>
    <w:rsid w:val="436A4175"/>
    <w:rsid w:val="43761230"/>
    <w:rsid w:val="437F1AF7"/>
    <w:rsid w:val="438057A2"/>
    <w:rsid w:val="43A546F5"/>
    <w:rsid w:val="43B43B06"/>
    <w:rsid w:val="43C65BB4"/>
    <w:rsid w:val="43D75EDF"/>
    <w:rsid w:val="43DE62D2"/>
    <w:rsid w:val="43E4588D"/>
    <w:rsid w:val="43E66354"/>
    <w:rsid w:val="43E830CC"/>
    <w:rsid w:val="43F263DD"/>
    <w:rsid w:val="43F26FA3"/>
    <w:rsid w:val="43F31DE0"/>
    <w:rsid w:val="43F47856"/>
    <w:rsid w:val="440045F7"/>
    <w:rsid w:val="44030D67"/>
    <w:rsid w:val="440359D1"/>
    <w:rsid w:val="44056D4A"/>
    <w:rsid w:val="441D5B50"/>
    <w:rsid w:val="4432118E"/>
    <w:rsid w:val="443C7399"/>
    <w:rsid w:val="443D4E5E"/>
    <w:rsid w:val="445D2CA3"/>
    <w:rsid w:val="445E7602"/>
    <w:rsid w:val="44764610"/>
    <w:rsid w:val="44890AEF"/>
    <w:rsid w:val="44953938"/>
    <w:rsid w:val="449B2379"/>
    <w:rsid w:val="449C5D5B"/>
    <w:rsid w:val="44AA3914"/>
    <w:rsid w:val="44BC7116"/>
    <w:rsid w:val="44D96E82"/>
    <w:rsid w:val="44F61691"/>
    <w:rsid w:val="45004271"/>
    <w:rsid w:val="45091E4C"/>
    <w:rsid w:val="45097749"/>
    <w:rsid w:val="450E2C6D"/>
    <w:rsid w:val="451000E8"/>
    <w:rsid w:val="452F5B3A"/>
    <w:rsid w:val="45361B7A"/>
    <w:rsid w:val="453A55DD"/>
    <w:rsid w:val="45551CD2"/>
    <w:rsid w:val="455F381D"/>
    <w:rsid w:val="45750675"/>
    <w:rsid w:val="458336CE"/>
    <w:rsid w:val="45877724"/>
    <w:rsid w:val="459019B6"/>
    <w:rsid w:val="45934B8E"/>
    <w:rsid w:val="4594599D"/>
    <w:rsid w:val="459C1818"/>
    <w:rsid w:val="45B94936"/>
    <w:rsid w:val="45C142B9"/>
    <w:rsid w:val="45C47FEA"/>
    <w:rsid w:val="45C77F5D"/>
    <w:rsid w:val="45CC3389"/>
    <w:rsid w:val="45D04C30"/>
    <w:rsid w:val="45E306D3"/>
    <w:rsid w:val="45E36925"/>
    <w:rsid w:val="45E62C0C"/>
    <w:rsid w:val="45E87ACC"/>
    <w:rsid w:val="45F30715"/>
    <w:rsid w:val="45F8417E"/>
    <w:rsid w:val="46026DAB"/>
    <w:rsid w:val="460F14C8"/>
    <w:rsid w:val="46152C58"/>
    <w:rsid w:val="46280B2B"/>
    <w:rsid w:val="463D4287"/>
    <w:rsid w:val="46494559"/>
    <w:rsid w:val="46496788"/>
    <w:rsid w:val="465A0995"/>
    <w:rsid w:val="465E797E"/>
    <w:rsid w:val="46647A66"/>
    <w:rsid w:val="4666041D"/>
    <w:rsid w:val="466B0189"/>
    <w:rsid w:val="46761606"/>
    <w:rsid w:val="46765A1C"/>
    <w:rsid w:val="467B08ED"/>
    <w:rsid w:val="46965745"/>
    <w:rsid w:val="469A6680"/>
    <w:rsid w:val="469F783D"/>
    <w:rsid w:val="46A460B4"/>
    <w:rsid w:val="46A936CA"/>
    <w:rsid w:val="46B7537D"/>
    <w:rsid w:val="46BD2F34"/>
    <w:rsid w:val="46C171F7"/>
    <w:rsid w:val="46C73B51"/>
    <w:rsid w:val="46C82706"/>
    <w:rsid w:val="46C83A73"/>
    <w:rsid w:val="46D5626E"/>
    <w:rsid w:val="46D72568"/>
    <w:rsid w:val="46DB1B5B"/>
    <w:rsid w:val="46F61AFC"/>
    <w:rsid w:val="470459AE"/>
    <w:rsid w:val="4710374A"/>
    <w:rsid w:val="471379FA"/>
    <w:rsid w:val="472471F5"/>
    <w:rsid w:val="472D7E58"/>
    <w:rsid w:val="47353F4A"/>
    <w:rsid w:val="474927B8"/>
    <w:rsid w:val="47517F52"/>
    <w:rsid w:val="47526E1C"/>
    <w:rsid w:val="475D107D"/>
    <w:rsid w:val="4760502F"/>
    <w:rsid w:val="47706F2B"/>
    <w:rsid w:val="477B3A86"/>
    <w:rsid w:val="47905373"/>
    <w:rsid w:val="47951059"/>
    <w:rsid w:val="47953C4F"/>
    <w:rsid w:val="479E3926"/>
    <w:rsid w:val="47A45B75"/>
    <w:rsid w:val="47A6721B"/>
    <w:rsid w:val="47A83982"/>
    <w:rsid w:val="47AA14A8"/>
    <w:rsid w:val="47AC5B29"/>
    <w:rsid w:val="47B32567"/>
    <w:rsid w:val="47B75C51"/>
    <w:rsid w:val="47C86AD6"/>
    <w:rsid w:val="47CD2123"/>
    <w:rsid w:val="47D3206E"/>
    <w:rsid w:val="47DB3B56"/>
    <w:rsid w:val="47DF64E5"/>
    <w:rsid w:val="47F22E4F"/>
    <w:rsid w:val="47F54465"/>
    <w:rsid w:val="47F65A41"/>
    <w:rsid w:val="47FB61A8"/>
    <w:rsid w:val="48030BB8"/>
    <w:rsid w:val="4803505C"/>
    <w:rsid w:val="48083A06"/>
    <w:rsid w:val="48125E4D"/>
    <w:rsid w:val="4812704D"/>
    <w:rsid w:val="481B1ECE"/>
    <w:rsid w:val="48286871"/>
    <w:rsid w:val="48334CC9"/>
    <w:rsid w:val="48480CC1"/>
    <w:rsid w:val="484A4A39"/>
    <w:rsid w:val="48547C51"/>
    <w:rsid w:val="48587156"/>
    <w:rsid w:val="485D651B"/>
    <w:rsid w:val="486D794F"/>
    <w:rsid w:val="488A12DA"/>
    <w:rsid w:val="488A36D6"/>
    <w:rsid w:val="48A0549A"/>
    <w:rsid w:val="48B55C68"/>
    <w:rsid w:val="48C42A3E"/>
    <w:rsid w:val="48C742DC"/>
    <w:rsid w:val="48CB0D9B"/>
    <w:rsid w:val="48DA400F"/>
    <w:rsid w:val="48DC0ABA"/>
    <w:rsid w:val="48DC4216"/>
    <w:rsid w:val="48EE01B9"/>
    <w:rsid w:val="48EF3C78"/>
    <w:rsid w:val="48F13107"/>
    <w:rsid w:val="492357D0"/>
    <w:rsid w:val="492D3531"/>
    <w:rsid w:val="4937560A"/>
    <w:rsid w:val="49496A9F"/>
    <w:rsid w:val="495913D8"/>
    <w:rsid w:val="495E6476"/>
    <w:rsid w:val="49760E4E"/>
    <w:rsid w:val="49784437"/>
    <w:rsid w:val="498B7AA4"/>
    <w:rsid w:val="498E11E5"/>
    <w:rsid w:val="499757F2"/>
    <w:rsid w:val="49A91831"/>
    <w:rsid w:val="49BE56DF"/>
    <w:rsid w:val="49D24CE6"/>
    <w:rsid w:val="49D7054F"/>
    <w:rsid w:val="49DF2012"/>
    <w:rsid w:val="49E54A1A"/>
    <w:rsid w:val="4A28367C"/>
    <w:rsid w:val="4A3516A7"/>
    <w:rsid w:val="4A477487"/>
    <w:rsid w:val="4A6F2D70"/>
    <w:rsid w:val="4A8C5857"/>
    <w:rsid w:val="4A955AD3"/>
    <w:rsid w:val="4AA033A5"/>
    <w:rsid w:val="4AAA7A11"/>
    <w:rsid w:val="4AAC19DB"/>
    <w:rsid w:val="4ACB57CC"/>
    <w:rsid w:val="4AD11442"/>
    <w:rsid w:val="4AD71050"/>
    <w:rsid w:val="4ADF539B"/>
    <w:rsid w:val="4AE0671C"/>
    <w:rsid w:val="4AFD6ABE"/>
    <w:rsid w:val="4AFF39A7"/>
    <w:rsid w:val="4B0E2C18"/>
    <w:rsid w:val="4B0F4C11"/>
    <w:rsid w:val="4B254A30"/>
    <w:rsid w:val="4B26353C"/>
    <w:rsid w:val="4B2F55D4"/>
    <w:rsid w:val="4B3142D7"/>
    <w:rsid w:val="4B3204B9"/>
    <w:rsid w:val="4B3D5B6C"/>
    <w:rsid w:val="4B443F5D"/>
    <w:rsid w:val="4B56048C"/>
    <w:rsid w:val="4B647F84"/>
    <w:rsid w:val="4B716827"/>
    <w:rsid w:val="4B7F0857"/>
    <w:rsid w:val="4B8B6E69"/>
    <w:rsid w:val="4BA91A77"/>
    <w:rsid w:val="4BB04E28"/>
    <w:rsid w:val="4BC30D8B"/>
    <w:rsid w:val="4BC80B0C"/>
    <w:rsid w:val="4BC863A1"/>
    <w:rsid w:val="4BCB40E3"/>
    <w:rsid w:val="4BD332E5"/>
    <w:rsid w:val="4BF016FF"/>
    <w:rsid w:val="4C054033"/>
    <w:rsid w:val="4C172E84"/>
    <w:rsid w:val="4C1C45B7"/>
    <w:rsid w:val="4C237A7B"/>
    <w:rsid w:val="4C527C04"/>
    <w:rsid w:val="4C537033"/>
    <w:rsid w:val="4C5F79B9"/>
    <w:rsid w:val="4C6856E3"/>
    <w:rsid w:val="4C883D82"/>
    <w:rsid w:val="4C935755"/>
    <w:rsid w:val="4CC32799"/>
    <w:rsid w:val="4CCD673F"/>
    <w:rsid w:val="4CD25197"/>
    <w:rsid w:val="4CD323D3"/>
    <w:rsid w:val="4CD52FE6"/>
    <w:rsid w:val="4CD8325D"/>
    <w:rsid w:val="4CDF7E46"/>
    <w:rsid w:val="4CE0574F"/>
    <w:rsid w:val="4CF501AC"/>
    <w:rsid w:val="4CF5766A"/>
    <w:rsid w:val="4D326F78"/>
    <w:rsid w:val="4D336FCF"/>
    <w:rsid w:val="4D3E60BB"/>
    <w:rsid w:val="4D3E78CD"/>
    <w:rsid w:val="4D450A27"/>
    <w:rsid w:val="4D54670E"/>
    <w:rsid w:val="4D641DBF"/>
    <w:rsid w:val="4D735C4D"/>
    <w:rsid w:val="4D7A2324"/>
    <w:rsid w:val="4D7F6F33"/>
    <w:rsid w:val="4D885A44"/>
    <w:rsid w:val="4D9549A9"/>
    <w:rsid w:val="4DB50BA7"/>
    <w:rsid w:val="4DBD11D2"/>
    <w:rsid w:val="4DEF230B"/>
    <w:rsid w:val="4E06107E"/>
    <w:rsid w:val="4E0F7048"/>
    <w:rsid w:val="4E1C10AB"/>
    <w:rsid w:val="4E371003"/>
    <w:rsid w:val="4E431759"/>
    <w:rsid w:val="4E4D0DDF"/>
    <w:rsid w:val="4E4D7E58"/>
    <w:rsid w:val="4E593C28"/>
    <w:rsid w:val="4E600A7E"/>
    <w:rsid w:val="4E6A7935"/>
    <w:rsid w:val="4E720846"/>
    <w:rsid w:val="4E7B3B9E"/>
    <w:rsid w:val="4E8672DF"/>
    <w:rsid w:val="4E922C96"/>
    <w:rsid w:val="4E942753"/>
    <w:rsid w:val="4EAD18CA"/>
    <w:rsid w:val="4EB3158A"/>
    <w:rsid w:val="4EBE7F2F"/>
    <w:rsid w:val="4EC83D28"/>
    <w:rsid w:val="4ECB51EA"/>
    <w:rsid w:val="4ED00D27"/>
    <w:rsid w:val="4EDD2163"/>
    <w:rsid w:val="4EDD5641"/>
    <w:rsid w:val="4EE51018"/>
    <w:rsid w:val="4F00569F"/>
    <w:rsid w:val="4F2B7981"/>
    <w:rsid w:val="4F3512A3"/>
    <w:rsid w:val="4F422745"/>
    <w:rsid w:val="4F494113"/>
    <w:rsid w:val="4F4D38F0"/>
    <w:rsid w:val="4F5D6A4F"/>
    <w:rsid w:val="4F6A4471"/>
    <w:rsid w:val="4F805549"/>
    <w:rsid w:val="4F805993"/>
    <w:rsid w:val="4F98252E"/>
    <w:rsid w:val="4F9D0B1C"/>
    <w:rsid w:val="4FA40ED3"/>
    <w:rsid w:val="4FAE58AE"/>
    <w:rsid w:val="4FD35314"/>
    <w:rsid w:val="4FD43019"/>
    <w:rsid w:val="4FD87A55"/>
    <w:rsid w:val="4FEF532C"/>
    <w:rsid w:val="4FF21C3E"/>
    <w:rsid w:val="4FF93F39"/>
    <w:rsid w:val="50084F19"/>
    <w:rsid w:val="500E5044"/>
    <w:rsid w:val="501A4C4A"/>
    <w:rsid w:val="501B16B3"/>
    <w:rsid w:val="50245B70"/>
    <w:rsid w:val="502838B2"/>
    <w:rsid w:val="502D5544"/>
    <w:rsid w:val="50387003"/>
    <w:rsid w:val="503D71FC"/>
    <w:rsid w:val="504927CC"/>
    <w:rsid w:val="50597F0F"/>
    <w:rsid w:val="505B3C87"/>
    <w:rsid w:val="506B19F1"/>
    <w:rsid w:val="50715259"/>
    <w:rsid w:val="50744D49"/>
    <w:rsid w:val="507B7A10"/>
    <w:rsid w:val="50884351"/>
    <w:rsid w:val="509251CF"/>
    <w:rsid w:val="50942CF5"/>
    <w:rsid w:val="509B4084"/>
    <w:rsid w:val="50A45E47"/>
    <w:rsid w:val="50BB0282"/>
    <w:rsid w:val="50DC4393"/>
    <w:rsid w:val="50F0696D"/>
    <w:rsid w:val="50FA3034"/>
    <w:rsid w:val="50FA430C"/>
    <w:rsid w:val="510655FD"/>
    <w:rsid w:val="51070065"/>
    <w:rsid w:val="5108459C"/>
    <w:rsid w:val="51171B91"/>
    <w:rsid w:val="511856D5"/>
    <w:rsid w:val="51204589"/>
    <w:rsid w:val="51226553"/>
    <w:rsid w:val="5127693B"/>
    <w:rsid w:val="51281690"/>
    <w:rsid w:val="512F6EC2"/>
    <w:rsid w:val="51317E93"/>
    <w:rsid w:val="514A5AAA"/>
    <w:rsid w:val="514E7348"/>
    <w:rsid w:val="5153670D"/>
    <w:rsid w:val="5160707C"/>
    <w:rsid w:val="51651C41"/>
    <w:rsid w:val="517D5E7F"/>
    <w:rsid w:val="5187414F"/>
    <w:rsid w:val="518C7E71"/>
    <w:rsid w:val="519D7854"/>
    <w:rsid w:val="51A2290E"/>
    <w:rsid w:val="51A9209C"/>
    <w:rsid w:val="51C047F1"/>
    <w:rsid w:val="51C53B15"/>
    <w:rsid w:val="51D16161"/>
    <w:rsid w:val="51DE5856"/>
    <w:rsid w:val="51E63A25"/>
    <w:rsid w:val="51E8191E"/>
    <w:rsid w:val="51F4269B"/>
    <w:rsid w:val="51F43732"/>
    <w:rsid w:val="52012C5F"/>
    <w:rsid w:val="521F6197"/>
    <w:rsid w:val="523251E8"/>
    <w:rsid w:val="52377DDC"/>
    <w:rsid w:val="523A4235"/>
    <w:rsid w:val="52412A09"/>
    <w:rsid w:val="524C5EAE"/>
    <w:rsid w:val="52661B1B"/>
    <w:rsid w:val="52702C6B"/>
    <w:rsid w:val="528D5C4E"/>
    <w:rsid w:val="529C4A96"/>
    <w:rsid w:val="529C5152"/>
    <w:rsid w:val="52A15B9E"/>
    <w:rsid w:val="52AB6335"/>
    <w:rsid w:val="52CC5972"/>
    <w:rsid w:val="52CF270B"/>
    <w:rsid w:val="52D1374D"/>
    <w:rsid w:val="52D65847"/>
    <w:rsid w:val="52E57838"/>
    <w:rsid w:val="52E7651A"/>
    <w:rsid w:val="52F97788"/>
    <w:rsid w:val="53087FF5"/>
    <w:rsid w:val="531D3476"/>
    <w:rsid w:val="532C79FA"/>
    <w:rsid w:val="532D19B8"/>
    <w:rsid w:val="53363228"/>
    <w:rsid w:val="533B0998"/>
    <w:rsid w:val="534C254D"/>
    <w:rsid w:val="53517149"/>
    <w:rsid w:val="535D671C"/>
    <w:rsid w:val="5366395A"/>
    <w:rsid w:val="536B211D"/>
    <w:rsid w:val="536D1D18"/>
    <w:rsid w:val="53814739"/>
    <w:rsid w:val="538168C3"/>
    <w:rsid w:val="538434F5"/>
    <w:rsid w:val="538854AB"/>
    <w:rsid w:val="53890B0C"/>
    <w:rsid w:val="53925235"/>
    <w:rsid w:val="539D45B7"/>
    <w:rsid w:val="539F486C"/>
    <w:rsid w:val="53A72D40"/>
    <w:rsid w:val="53BE72AB"/>
    <w:rsid w:val="53C4294A"/>
    <w:rsid w:val="53CD1ECB"/>
    <w:rsid w:val="53DC2690"/>
    <w:rsid w:val="53EC2E48"/>
    <w:rsid w:val="53F7115E"/>
    <w:rsid w:val="53F93E22"/>
    <w:rsid w:val="54177EC5"/>
    <w:rsid w:val="54231989"/>
    <w:rsid w:val="54271D93"/>
    <w:rsid w:val="54302D35"/>
    <w:rsid w:val="543C587A"/>
    <w:rsid w:val="544E765F"/>
    <w:rsid w:val="54535BA7"/>
    <w:rsid w:val="545D5AF4"/>
    <w:rsid w:val="546319AF"/>
    <w:rsid w:val="5469774B"/>
    <w:rsid w:val="547A20D2"/>
    <w:rsid w:val="54842ABD"/>
    <w:rsid w:val="54883066"/>
    <w:rsid w:val="548A243E"/>
    <w:rsid w:val="548C0587"/>
    <w:rsid w:val="549239F0"/>
    <w:rsid w:val="5495528E"/>
    <w:rsid w:val="54DF6189"/>
    <w:rsid w:val="54F50E63"/>
    <w:rsid w:val="55214D74"/>
    <w:rsid w:val="552705DC"/>
    <w:rsid w:val="552D5B8C"/>
    <w:rsid w:val="55313209"/>
    <w:rsid w:val="553E75B5"/>
    <w:rsid w:val="55505B09"/>
    <w:rsid w:val="55652EB2"/>
    <w:rsid w:val="55655EF4"/>
    <w:rsid w:val="556C2493"/>
    <w:rsid w:val="5572740F"/>
    <w:rsid w:val="5576001F"/>
    <w:rsid w:val="557B6F90"/>
    <w:rsid w:val="557D644E"/>
    <w:rsid w:val="55894DF3"/>
    <w:rsid w:val="5594168D"/>
    <w:rsid w:val="559C27FA"/>
    <w:rsid w:val="559C71E9"/>
    <w:rsid w:val="55A6314B"/>
    <w:rsid w:val="55AA001D"/>
    <w:rsid w:val="55AB6164"/>
    <w:rsid w:val="55E2414B"/>
    <w:rsid w:val="55FE0534"/>
    <w:rsid w:val="560B7D9C"/>
    <w:rsid w:val="56144443"/>
    <w:rsid w:val="56570A4D"/>
    <w:rsid w:val="56735015"/>
    <w:rsid w:val="568B2BAE"/>
    <w:rsid w:val="56A96DCF"/>
    <w:rsid w:val="56B063AF"/>
    <w:rsid w:val="56B52A05"/>
    <w:rsid w:val="56BA0FDC"/>
    <w:rsid w:val="56C024DD"/>
    <w:rsid w:val="56C74ED9"/>
    <w:rsid w:val="56D46542"/>
    <w:rsid w:val="56E41F92"/>
    <w:rsid w:val="56E61DD1"/>
    <w:rsid w:val="56EB1A4B"/>
    <w:rsid w:val="56EB4737"/>
    <w:rsid w:val="56F94227"/>
    <w:rsid w:val="56F950A3"/>
    <w:rsid w:val="570453AC"/>
    <w:rsid w:val="57166DFA"/>
    <w:rsid w:val="57183033"/>
    <w:rsid w:val="572D5C52"/>
    <w:rsid w:val="57315742"/>
    <w:rsid w:val="573E7E5F"/>
    <w:rsid w:val="5755718C"/>
    <w:rsid w:val="576A47AB"/>
    <w:rsid w:val="57797BC0"/>
    <w:rsid w:val="579E4882"/>
    <w:rsid w:val="57A37CC2"/>
    <w:rsid w:val="57A46D34"/>
    <w:rsid w:val="57AC12C5"/>
    <w:rsid w:val="57D305A7"/>
    <w:rsid w:val="57D808E7"/>
    <w:rsid w:val="57FF75EE"/>
    <w:rsid w:val="581035A9"/>
    <w:rsid w:val="58217ACB"/>
    <w:rsid w:val="585D4315"/>
    <w:rsid w:val="586C4558"/>
    <w:rsid w:val="586D36E5"/>
    <w:rsid w:val="58783D05"/>
    <w:rsid w:val="58935F89"/>
    <w:rsid w:val="58AC2BA6"/>
    <w:rsid w:val="58C33BEB"/>
    <w:rsid w:val="58C430B9"/>
    <w:rsid w:val="58C962C6"/>
    <w:rsid w:val="58C9727C"/>
    <w:rsid w:val="58D42829"/>
    <w:rsid w:val="58D77C23"/>
    <w:rsid w:val="58DA0917"/>
    <w:rsid w:val="58DE3F06"/>
    <w:rsid w:val="58F80F4E"/>
    <w:rsid w:val="59165E23"/>
    <w:rsid w:val="593212FE"/>
    <w:rsid w:val="59331FF7"/>
    <w:rsid w:val="59371318"/>
    <w:rsid w:val="5960104D"/>
    <w:rsid w:val="596C2A61"/>
    <w:rsid w:val="59701E26"/>
    <w:rsid w:val="59814033"/>
    <w:rsid w:val="599C1B5F"/>
    <w:rsid w:val="599C2C1B"/>
    <w:rsid w:val="599C6C07"/>
    <w:rsid w:val="599F637C"/>
    <w:rsid w:val="59A83DDF"/>
    <w:rsid w:val="59B2308C"/>
    <w:rsid w:val="59B71CBF"/>
    <w:rsid w:val="59BD7612"/>
    <w:rsid w:val="59C06909"/>
    <w:rsid w:val="59E049DA"/>
    <w:rsid w:val="59E3136D"/>
    <w:rsid w:val="59EA39B5"/>
    <w:rsid w:val="59FE7432"/>
    <w:rsid w:val="5A054C64"/>
    <w:rsid w:val="5A1F7205"/>
    <w:rsid w:val="5A3A5B53"/>
    <w:rsid w:val="5A6F7D2D"/>
    <w:rsid w:val="5A721363"/>
    <w:rsid w:val="5A743C84"/>
    <w:rsid w:val="5A7A472C"/>
    <w:rsid w:val="5A7B32DA"/>
    <w:rsid w:val="5A8738CB"/>
    <w:rsid w:val="5AA06D00"/>
    <w:rsid w:val="5AC05880"/>
    <w:rsid w:val="5AF51304"/>
    <w:rsid w:val="5AFD2321"/>
    <w:rsid w:val="5B062A42"/>
    <w:rsid w:val="5B0D560D"/>
    <w:rsid w:val="5B1769FD"/>
    <w:rsid w:val="5B182775"/>
    <w:rsid w:val="5B480736"/>
    <w:rsid w:val="5B5C1A2D"/>
    <w:rsid w:val="5B7A6F8C"/>
    <w:rsid w:val="5B8F49CD"/>
    <w:rsid w:val="5B925432"/>
    <w:rsid w:val="5BAB0882"/>
    <w:rsid w:val="5BC22E0D"/>
    <w:rsid w:val="5BCC33F3"/>
    <w:rsid w:val="5BCD1DF8"/>
    <w:rsid w:val="5BD24D4E"/>
    <w:rsid w:val="5BD6469E"/>
    <w:rsid w:val="5BD90156"/>
    <w:rsid w:val="5BDB3ECE"/>
    <w:rsid w:val="5BEA1C12"/>
    <w:rsid w:val="5BF925A6"/>
    <w:rsid w:val="5C0A3007"/>
    <w:rsid w:val="5C2313D1"/>
    <w:rsid w:val="5C306FF1"/>
    <w:rsid w:val="5C3B75B9"/>
    <w:rsid w:val="5C416FF0"/>
    <w:rsid w:val="5C5123E2"/>
    <w:rsid w:val="5C5D614F"/>
    <w:rsid w:val="5C7A36E7"/>
    <w:rsid w:val="5C8342CD"/>
    <w:rsid w:val="5C834CEA"/>
    <w:rsid w:val="5C942049"/>
    <w:rsid w:val="5CAE3391"/>
    <w:rsid w:val="5CEE1B8A"/>
    <w:rsid w:val="5D0E2082"/>
    <w:rsid w:val="5D257F77"/>
    <w:rsid w:val="5D343E1C"/>
    <w:rsid w:val="5D595C99"/>
    <w:rsid w:val="5D700BB2"/>
    <w:rsid w:val="5D724133"/>
    <w:rsid w:val="5D747905"/>
    <w:rsid w:val="5D7719D5"/>
    <w:rsid w:val="5D8840F0"/>
    <w:rsid w:val="5D8A795A"/>
    <w:rsid w:val="5D924A61"/>
    <w:rsid w:val="5DA632F4"/>
    <w:rsid w:val="5DA71BDD"/>
    <w:rsid w:val="5DA831D9"/>
    <w:rsid w:val="5DBF5E9C"/>
    <w:rsid w:val="5DC22821"/>
    <w:rsid w:val="5DE41831"/>
    <w:rsid w:val="5DF04865"/>
    <w:rsid w:val="5DF41277"/>
    <w:rsid w:val="5DFD1912"/>
    <w:rsid w:val="5DFFCCA0"/>
    <w:rsid w:val="5E22432D"/>
    <w:rsid w:val="5E2D4789"/>
    <w:rsid w:val="5E36363E"/>
    <w:rsid w:val="5E385608"/>
    <w:rsid w:val="5E4A70E9"/>
    <w:rsid w:val="5E540CE9"/>
    <w:rsid w:val="5E565C94"/>
    <w:rsid w:val="5E8720EC"/>
    <w:rsid w:val="5E8E1C0D"/>
    <w:rsid w:val="5E8E347A"/>
    <w:rsid w:val="5E9A1E1F"/>
    <w:rsid w:val="5EB50A07"/>
    <w:rsid w:val="5EB8503C"/>
    <w:rsid w:val="5ED62E95"/>
    <w:rsid w:val="5EF502AC"/>
    <w:rsid w:val="5EFD36AE"/>
    <w:rsid w:val="5EFF0703"/>
    <w:rsid w:val="5F021EAB"/>
    <w:rsid w:val="5F134BAA"/>
    <w:rsid w:val="5F144235"/>
    <w:rsid w:val="5F1C5ECE"/>
    <w:rsid w:val="5F2622DE"/>
    <w:rsid w:val="5F2913F5"/>
    <w:rsid w:val="5F3106FA"/>
    <w:rsid w:val="5F574316"/>
    <w:rsid w:val="5F670706"/>
    <w:rsid w:val="5F7D704B"/>
    <w:rsid w:val="5F8D36BF"/>
    <w:rsid w:val="5F904FD0"/>
    <w:rsid w:val="5F914B83"/>
    <w:rsid w:val="5F9468A5"/>
    <w:rsid w:val="5FA628F6"/>
    <w:rsid w:val="5FAF1D11"/>
    <w:rsid w:val="5FB915C1"/>
    <w:rsid w:val="5FC77149"/>
    <w:rsid w:val="5FDC1C1E"/>
    <w:rsid w:val="5FF612D7"/>
    <w:rsid w:val="5FFB4B3F"/>
    <w:rsid w:val="60057095"/>
    <w:rsid w:val="60074E6A"/>
    <w:rsid w:val="60194FC5"/>
    <w:rsid w:val="603F6634"/>
    <w:rsid w:val="60630BF0"/>
    <w:rsid w:val="606F2E37"/>
    <w:rsid w:val="60835262"/>
    <w:rsid w:val="60850D79"/>
    <w:rsid w:val="60877B83"/>
    <w:rsid w:val="60892113"/>
    <w:rsid w:val="6096281D"/>
    <w:rsid w:val="60BE791B"/>
    <w:rsid w:val="60C51D11"/>
    <w:rsid w:val="60C966A4"/>
    <w:rsid w:val="60DD09F9"/>
    <w:rsid w:val="60EF425E"/>
    <w:rsid w:val="60F021CA"/>
    <w:rsid w:val="60F55502"/>
    <w:rsid w:val="60FD179A"/>
    <w:rsid w:val="61025186"/>
    <w:rsid w:val="61057F3A"/>
    <w:rsid w:val="610C0686"/>
    <w:rsid w:val="610C6A7E"/>
    <w:rsid w:val="610E3843"/>
    <w:rsid w:val="611F1F5D"/>
    <w:rsid w:val="614505C7"/>
    <w:rsid w:val="6148324C"/>
    <w:rsid w:val="61534507"/>
    <w:rsid w:val="615D00D5"/>
    <w:rsid w:val="616E0DA1"/>
    <w:rsid w:val="617A7CE6"/>
    <w:rsid w:val="617E5764"/>
    <w:rsid w:val="61A04973"/>
    <w:rsid w:val="61A06CDF"/>
    <w:rsid w:val="61BE4076"/>
    <w:rsid w:val="61C947C9"/>
    <w:rsid w:val="61D70C94"/>
    <w:rsid w:val="61E57197"/>
    <w:rsid w:val="61EA6629"/>
    <w:rsid w:val="61FD0357"/>
    <w:rsid w:val="620200DC"/>
    <w:rsid w:val="62175A17"/>
    <w:rsid w:val="62185DFF"/>
    <w:rsid w:val="622C5484"/>
    <w:rsid w:val="622F7F12"/>
    <w:rsid w:val="62593D9F"/>
    <w:rsid w:val="626341C3"/>
    <w:rsid w:val="626C5004"/>
    <w:rsid w:val="62762F36"/>
    <w:rsid w:val="62952CD2"/>
    <w:rsid w:val="62B50F76"/>
    <w:rsid w:val="62BA1B68"/>
    <w:rsid w:val="62BE2372"/>
    <w:rsid w:val="62C21944"/>
    <w:rsid w:val="62C4226B"/>
    <w:rsid w:val="62C51160"/>
    <w:rsid w:val="62D33B51"/>
    <w:rsid w:val="62EB5AFC"/>
    <w:rsid w:val="63082C8A"/>
    <w:rsid w:val="630C1CCD"/>
    <w:rsid w:val="6311152E"/>
    <w:rsid w:val="631726B9"/>
    <w:rsid w:val="63195917"/>
    <w:rsid w:val="631A2A8B"/>
    <w:rsid w:val="631E523C"/>
    <w:rsid w:val="632E6FDA"/>
    <w:rsid w:val="632F6F6E"/>
    <w:rsid w:val="632F78D1"/>
    <w:rsid w:val="63317FE4"/>
    <w:rsid w:val="63451DBF"/>
    <w:rsid w:val="635A1B7D"/>
    <w:rsid w:val="635C3B47"/>
    <w:rsid w:val="63651249"/>
    <w:rsid w:val="637531E7"/>
    <w:rsid w:val="63890060"/>
    <w:rsid w:val="63927568"/>
    <w:rsid w:val="639B6DD8"/>
    <w:rsid w:val="63B079D6"/>
    <w:rsid w:val="63B41EC4"/>
    <w:rsid w:val="63C74A65"/>
    <w:rsid w:val="63F35B2D"/>
    <w:rsid w:val="64191539"/>
    <w:rsid w:val="641937E6"/>
    <w:rsid w:val="642A59F3"/>
    <w:rsid w:val="644D16E1"/>
    <w:rsid w:val="64632CB3"/>
    <w:rsid w:val="64727D2E"/>
    <w:rsid w:val="64816AE5"/>
    <w:rsid w:val="648844C8"/>
    <w:rsid w:val="64AE7AF2"/>
    <w:rsid w:val="64C5571C"/>
    <w:rsid w:val="64D045E1"/>
    <w:rsid w:val="64D771FD"/>
    <w:rsid w:val="64DE20F3"/>
    <w:rsid w:val="64E060B2"/>
    <w:rsid w:val="65037FF2"/>
    <w:rsid w:val="65075D34"/>
    <w:rsid w:val="652C5B50"/>
    <w:rsid w:val="653D52B2"/>
    <w:rsid w:val="654A1C49"/>
    <w:rsid w:val="655C6618"/>
    <w:rsid w:val="655D7993"/>
    <w:rsid w:val="6563181F"/>
    <w:rsid w:val="659F41BF"/>
    <w:rsid w:val="65AB2B63"/>
    <w:rsid w:val="65D26342"/>
    <w:rsid w:val="65F71905"/>
    <w:rsid w:val="65FD5525"/>
    <w:rsid w:val="660118BB"/>
    <w:rsid w:val="66214BD4"/>
    <w:rsid w:val="6625501B"/>
    <w:rsid w:val="663D7000"/>
    <w:rsid w:val="66443A2E"/>
    <w:rsid w:val="6646463A"/>
    <w:rsid w:val="664A7C13"/>
    <w:rsid w:val="664E34EF"/>
    <w:rsid w:val="665E7BD6"/>
    <w:rsid w:val="6663181D"/>
    <w:rsid w:val="666C6FB0"/>
    <w:rsid w:val="667411A7"/>
    <w:rsid w:val="66966ACF"/>
    <w:rsid w:val="66A82508"/>
    <w:rsid w:val="66AC6C1A"/>
    <w:rsid w:val="66BA2932"/>
    <w:rsid w:val="66D30B95"/>
    <w:rsid w:val="66D5610E"/>
    <w:rsid w:val="66F37795"/>
    <w:rsid w:val="66F83B86"/>
    <w:rsid w:val="66FB26CB"/>
    <w:rsid w:val="67050051"/>
    <w:rsid w:val="670B61BA"/>
    <w:rsid w:val="670F3437"/>
    <w:rsid w:val="672B7619"/>
    <w:rsid w:val="673F0C12"/>
    <w:rsid w:val="674C01A4"/>
    <w:rsid w:val="675D4D7D"/>
    <w:rsid w:val="67717495"/>
    <w:rsid w:val="677D5E3A"/>
    <w:rsid w:val="678645DC"/>
    <w:rsid w:val="67890A12"/>
    <w:rsid w:val="679367F1"/>
    <w:rsid w:val="67A4786A"/>
    <w:rsid w:val="67AC4971"/>
    <w:rsid w:val="67AC671F"/>
    <w:rsid w:val="67B61C59"/>
    <w:rsid w:val="67CD5013"/>
    <w:rsid w:val="67D81583"/>
    <w:rsid w:val="67DF08A2"/>
    <w:rsid w:val="67DF4D46"/>
    <w:rsid w:val="67E05984"/>
    <w:rsid w:val="67E1286C"/>
    <w:rsid w:val="67E326A6"/>
    <w:rsid w:val="67E71D9C"/>
    <w:rsid w:val="67E73BFB"/>
    <w:rsid w:val="67EA64C8"/>
    <w:rsid w:val="67ED316C"/>
    <w:rsid w:val="67F73E3E"/>
    <w:rsid w:val="68000819"/>
    <w:rsid w:val="68064081"/>
    <w:rsid w:val="68091050"/>
    <w:rsid w:val="680D317C"/>
    <w:rsid w:val="681C3A47"/>
    <w:rsid w:val="682416D5"/>
    <w:rsid w:val="682D7860"/>
    <w:rsid w:val="683706DE"/>
    <w:rsid w:val="68444BA9"/>
    <w:rsid w:val="684959CD"/>
    <w:rsid w:val="685875C0"/>
    <w:rsid w:val="685B114C"/>
    <w:rsid w:val="685C79C8"/>
    <w:rsid w:val="68664B20"/>
    <w:rsid w:val="686A0D5C"/>
    <w:rsid w:val="688B0A2A"/>
    <w:rsid w:val="689478DF"/>
    <w:rsid w:val="689618A9"/>
    <w:rsid w:val="68A2260D"/>
    <w:rsid w:val="68A778F7"/>
    <w:rsid w:val="68AA3957"/>
    <w:rsid w:val="68B65AA7"/>
    <w:rsid w:val="68CB54B3"/>
    <w:rsid w:val="68CE3A97"/>
    <w:rsid w:val="68DA236B"/>
    <w:rsid w:val="68E1064A"/>
    <w:rsid w:val="68EC771B"/>
    <w:rsid w:val="68F77AE8"/>
    <w:rsid w:val="68FC0882"/>
    <w:rsid w:val="69076C5D"/>
    <w:rsid w:val="692602FB"/>
    <w:rsid w:val="692C0B14"/>
    <w:rsid w:val="69335A95"/>
    <w:rsid w:val="69390486"/>
    <w:rsid w:val="69513A22"/>
    <w:rsid w:val="695569BF"/>
    <w:rsid w:val="69564B94"/>
    <w:rsid w:val="695C7CBE"/>
    <w:rsid w:val="696C260A"/>
    <w:rsid w:val="69C53059"/>
    <w:rsid w:val="69CB3AD1"/>
    <w:rsid w:val="69D32689"/>
    <w:rsid w:val="69E20B1E"/>
    <w:rsid w:val="69EA1E9A"/>
    <w:rsid w:val="69EB1780"/>
    <w:rsid w:val="69F1555E"/>
    <w:rsid w:val="69F34AD9"/>
    <w:rsid w:val="6A3B5C82"/>
    <w:rsid w:val="6A4A2422"/>
    <w:rsid w:val="6A4B7EB5"/>
    <w:rsid w:val="6A627569"/>
    <w:rsid w:val="6A6432E1"/>
    <w:rsid w:val="6A694C78"/>
    <w:rsid w:val="6A7762F5"/>
    <w:rsid w:val="6A7B324A"/>
    <w:rsid w:val="6A890F99"/>
    <w:rsid w:val="6A935934"/>
    <w:rsid w:val="6A9E67F3"/>
    <w:rsid w:val="6AA81420"/>
    <w:rsid w:val="6AA843DD"/>
    <w:rsid w:val="6AB46016"/>
    <w:rsid w:val="6AB95FA7"/>
    <w:rsid w:val="6ABE6E95"/>
    <w:rsid w:val="6AC743A9"/>
    <w:rsid w:val="6AD66F32"/>
    <w:rsid w:val="6ADE7537"/>
    <w:rsid w:val="6AE12B83"/>
    <w:rsid w:val="6AFF2F4A"/>
    <w:rsid w:val="6B0B7337"/>
    <w:rsid w:val="6B1E4154"/>
    <w:rsid w:val="6B301415"/>
    <w:rsid w:val="6B3727A3"/>
    <w:rsid w:val="6B413622"/>
    <w:rsid w:val="6B446275"/>
    <w:rsid w:val="6B483635"/>
    <w:rsid w:val="6B556742"/>
    <w:rsid w:val="6B6044F3"/>
    <w:rsid w:val="6B635FEF"/>
    <w:rsid w:val="6B8E51BB"/>
    <w:rsid w:val="6B971160"/>
    <w:rsid w:val="6BB44002"/>
    <w:rsid w:val="6BBD714D"/>
    <w:rsid w:val="6BCB43C3"/>
    <w:rsid w:val="6BD32735"/>
    <w:rsid w:val="6BD66460"/>
    <w:rsid w:val="6BE0108D"/>
    <w:rsid w:val="6BE51400"/>
    <w:rsid w:val="6BF310DF"/>
    <w:rsid w:val="6BF902D6"/>
    <w:rsid w:val="6BF9385F"/>
    <w:rsid w:val="6BFD68E4"/>
    <w:rsid w:val="6C0905E4"/>
    <w:rsid w:val="6C0C2A49"/>
    <w:rsid w:val="6C1F551D"/>
    <w:rsid w:val="6C3513D9"/>
    <w:rsid w:val="6C5764F3"/>
    <w:rsid w:val="6C587E10"/>
    <w:rsid w:val="6C64581A"/>
    <w:rsid w:val="6C6B2C38"/>
    <w:rsid w:val="6C726A22"/>
    <w:rsid w:val="6C7C7593"/>
    <w:rsid w:val="6C806981"/>
    <w:rsid w:val="6C9205D9"/>
    <w:rsid w:val="6C922AD0"/>
    <w:rsid w:val="6CA624EA"/>
    <w:rsid w:val="6CE1662C"/>
    <w:rsid w:val="6CF50484"/>
    <w:rsid w:val="6CFC3CA5"/>
    <w:rsid w:val="6D0C6300"/>
    <w:rsid w:val="6D126628"/>
    <w:rsid w:val="6D2F5E28"/>
    <w:rsid w:val="6D4C69DA"/>
    <w:rsid w:val="6D52229A"/>
    <w:rsid w:val="6D5D0BE7"/>
    <w:rsid w:val="6D5E670D"/>
    <w:rsid w:val="6D5F1454"/>
    <w:rsid w:val="6D6F7A81"/>
    <w:rsid w:val="6D7061B6"/>
    <w:rsid w:val="6D7B35C7"/>
    <w:rsid w:val="6D7C1232"/>
    <w:rsid w:val="6D8E28E7"/>
    <w:rsid w:val="6D927B87"/>
    <w:rsid w:val="6D97331C"/>
    <w:rsid w:val="6DAC1EBF"/>
    <w:rsid w:val="6DB8406F"/>
    <w:rsid w:val="6DD00252"/>
    <w:rsid w:val="6DD12C6E"/>
    <w:rsid w:val="6DEE7A91"/>
    <w:rsid w:val="6DF66946"/>
    <w:rsid w:val="6E02353D"/>
    <w:rsid w:val="6E0702C3"/>
    <w:rsid w:val="6E082F81"/>
    <w:rsid w:val="6E091601"/>
    <w:rsid w:val="6E0B1BA3"/>
    <w:rsid w:val="6E2561D4"/>
    <w:rsid w:val="6E3B4301"/>
    <w:rsid w:val="6E4175F0"/>
    <w:rsid w:val="6E421B8B"/>
    <w:rsid w:val="6E566991"/>
    <w:rsid w:val="6E6616D3"/>
    <w:rsid w:val="6E7A5955"/>
    <w:rsid w:val="6E7D449A"/>
    <w:rsid w:val="6E812890"/>
    <w:rsid w:val="6E8129E7"/>
    <w:rsid w:val="6E994ED0"/>
    <w:rsid w:val="6EA47A5F"/>
    <w:rsid w:val="6EA94E17"/>
    <w:rsid w:val="6EC627BC"/>
    <w:rsid w:val="6EDB0E90"/>
    <w:rsid w:val="6EF966EE"/>
    <w:rsid w:val="6F2134E9"/>
    <w:rsid w:val="6F2274F4"/>
    <w:rsid w:val="6F5E68E4"/>
    <w:rsid w:val="6F612952"/>
    <w:rsid w:val="6F63625D"/>
    <w:rsid w:val="6F667AFB"/>
    <w:rsid w:val="6F6E0AA9"/>
    <w:rsid w:val="6F7D47CA"/>
    <w:rsid w:val="6F8364FB"/>
    <w:rsid w:val="6FA42F27"/>
    <w:rsid w:val="6FA92F24"/>
    <w:rsid w:val="6FB15812"/>
    <w:rsid w:val="6FBE7D30"/>
    <w:rsid w:val="6FCA008A"/>
    <w:rsid w:val="6FCD1928"/>
    <w:rsid w:val="6FE729EA"/>
    <w:rsid w:val="6FEC3A4A"/>
    <w:rsid w:val="6FED6185"/>
    <w:rsid w:val="6FFE7D34"/>
    <w:rsid w:val="700215D2"/>
    <w:rsid w:val="70041245"/>
    <w:rsid w:val="700A492A"/>
    <w:rsid w:val="702C14B7"/>
    <w:rsid w:val="703A4106"/>
    <w:rsid w:val="704448C6"/>
    <w:rsid w:val="705515DB"/>
    <w:rsid w:val="70691651"/>
    <w:rsid w:val="706C0193"/>
    <w:rsid w:val="70741141"/>
    <w:rsid w:val="70785D38"/>
    <w:rsid w:val="707B5FC7"/>
    <w:rsid w:val="70906F8C"/>
    <w:rsid w:val="70991167"/>
    <w:rsid w:val="70A628A5"/>
    <w:rsid w:val="70AA7138"/>
    <w:rsid w:val="70B84386"/>
    <w:rsid w:val="70D310F1"/>
    <w:rsid w:val="70DC117A"/>
    <w:rsid w:val="70E27834"/>
    <w:rsid w:val="70E707C8"/>
    <w:rsid w:val="70EB4526"/>
    <w:rsid w:val="70F03B20"/>
    <w:rsid w:val="70F52EE5"/>
    <w:rsid w:val="70FF5B11"/>
    <w:rsid w:val="71123BD4"/>
    <w:rsid w:val="712D566C"/>
    <w:rsid w:val="713734FD"/>
    <w:rsid w:val="714479C8"/>
    <w:rsid w:val="71520831"/>
    <w:rsid w:val="715369D8"/>
    <w:rsid w:val="715646E5"/>
    <w:rsid w:val="715B5F41"/>
    <w:rsid w:val="715C11B6"/>
    <w:rsid w:val="716616E4"/>
    <w:rsid w:val="7169742F"/>
    <w:rsid w:val="716F59F0"/>
    <w:rsid w:val="717004AF"/>
    <w:rsid w:val="7174734E"/>
    <w:rsid w:val="719941B8"/>
    <w:rsid w:val="71AA1F21"/>
    <w:rsid w:val="71B55328"/>
    <w:rsid w:val="71BD6174"/>
    <w:rsid w:val="71D75EC6"/>
    <w:rsid w:val="71DC52F1"/>
    <w:rsid w:val="71E80D3A"/>
    <w:rsid w:val="72071122"/>
    <w:rsid w:val="721044EA"/>
    <w:rsid w:val="72152B95"/>
    <w:rsid w:val="72174375"/>
    <w:rsid w:val="72191B99"/>
    <w:rsid w:val="721B2E1F"/>
    <w:rsid w:val="72210452"/>
    <w:rsid w:val="72233D38"/>
    <w:rsid w:val="72273572"/>
    <w:rsid w:val="722E2B52"/>
    <w:rsid w:val="72307CD9"/>
    <w:rsid w:val="7260707A"/>
    <w:rsid w:val="726C012F"/>
    <w:rsid w:val="72705875"/>
    <w:rsid w:val="727158F8"/>
    <w:rsid w:val="72785B7B"/>
    <w:rsid w:val="729579C2"/>
    <w:rsid w:val="729A69FD"/>
    <w:rsid w:val="729D25D4"/>
    <w:rsid w:val="72A2709C"/>
    <w:rsid w:val="72B5448A"/>
    <w:rsid w:val="72B62B48"/>
    <w:rsid w:val="72C60FDD"/>
    <w:rsid w:val="72E5799D"/>
    <w:rsid w:val="72EC25A5"/>
    <w:rsid w:val="73067E35"/>
    <w:rsid w:val="73102258"/>
    <w:rsid w:val="731D4975"/>
    <w:rsid w:val="73267FC6"/>
    <w:rsid w:val="73351CBE"/>
    <w:rsid w:val="73373C88"/>
    <w:rsid w:val="734C0DB6"/>
    <w:rsid w:val="735A362C"/>
    <w:rsid w:val="736E6F7E"/>
    <w:rsid w:val="73A1666C"/>
    <w:rsid w:val="73A330CC"/>
    <w:rsid w:val="73A346B2"/>
    <w:rsid w:val="73AA2322"/>
    <w:rsid w:val="73C24F7C"/>
    <w:rsid w:val="73CF7075"/>
    <w:rsid w:val="73D2575F"/>
    <w:rsid w:val="73D66229"/>
    <w:rsid w:val="73DF5113"/>
    <w:rsid w:val="73FA0DCA"/>
    <w:rsid w:val="741D6775"/>
    <w:rsid w:val="74200DBA"/>
    <w:rsid w:val="7427458C"/>
    <w:rsid w:val="74281CF2"/>
    <w:rsid w:val="74371B9E"/>
    <w:rsid w:val="743C6063"/>
    <w:rsid w:val="743D36AF"/>
    <w:rsid w:val="744300D4"/>
    <w:rsid w:val="745919DD"/>
    <w:rsid w:val="74681C20"/>
    <w:rsid w:val="746D7236"/>
    <w:rsid w:val="74820F33"/>
    <w:rsid w:val="74850A24"/>
    <w:rsid w:val="749127FD"/>
    <w:rsid w:val="74A40EAA"/>
    <w:rsid w:val="74B118ED"/>
    <w:rsid w:val="74BA4845"/>
    <w:rsid w:val="74C32A16"/>
    <w:rsid w:val="74CC7F94"/>
    <w:rsid w:val="74D515DF"/>
    <w:rsid w:val="74DC4AE7"/>
    <w:rsid w:val="74E4399C"/>
    <w:rsid w:val="74F2198D"/>
    <w:rsid w:val="75045F1D"/>
    <w:rsid w:val="750B0F29"/>
    <w:rsid w:val="751100F5"/>
    <w:rsid w:val="75247BC3"/>
    <w:rsid w:val="752B03D6"/>
    <w:rsid w:val="753554D9"/>
    <w:rsid w:val="753A2E87"/>
    <w:rsid w:val="75506659"/>
    <w:rsid w:val="759F54D7"/>
    <w:rsid w:val="75B020CB"/>
    <w:rsid w:val="75B3511C"/>
    <w:rsid w:val="75B765F5"/>
    <w:rsid w:val="75BB3F2B"/>
    <w:rsid w:val="75BC0192"/>
    <w:rsid w:val="75BD11F0"/>
    <w:rsid w:val="75CD34AA"/>
    <w:rsid w:val="75D532E5"/>
    <w:rsid w:val="75ED062E"/>
    <w:rsid w:val="7603382F"/>
    <w:rsid w:val="760836BA"/>
    <w:rsid w:val="76124539"/>
    <w:rsid w:val="761C5B48"/>
    <w:rsid w:val="7621658C"/>
    <w:rsid w:val="76312C11"/>
    <w:rsid w:val="76385D93"/>
    <w:rsid w:val="76391E51"/>
    <w:rsid w:val="763E0E8A"/>
    <w:rsid w:val="763E70DC"/>
    <w:rsid w:val="764B089B"/>
    <w:rsid w:val="76537293"/>
    <w:rsid w:val="7678005C"/>
    <w:rsid w:val="767C6EB0"/>
    <w:rsid w:val="768076F4"/>
    <w:rsid w:val="76917A5A"/>
    <w:rsid w:val="769D65B1"/>
    <w:rsid w:val="769E7B7B"/>
    <w:rsid w:val="76A33622"/>
    <w:rsid w:val="76C5123F"/>
    <w:rsid w:val="76C96B84"/>
    <w:rsid w:val="76DA7925"/>
    <w:rsid w:val="76DC69D5"/>
    <w:rsid w:val="76F0487A"/>
    <w:rsid w:val="76F75590"/>
    <w:rsid w:val="77106CCA"/>
    <w:rsid w:val="771F2A69"/>
    <w:rsid w:val="772067E2"/>
    <w:rsid w:val="775B61E3"/>
    <w:rsid w:val="77662524"/>
    <w:rsid w:val="7788574F"/>
    <w:rsid w:val="778C3E77"/>
    <w:rsid w:val="779A17FF"/>
    <w:rsid w:val="779C64D3"/>
    <w:rsid w:val="779D6084"/>
    <w:rsid w:val="77BC70EA"/>
    <w:rsid w:val="77BE6726"/>
    <w:rsid w:val="77BF508F"/>
    <w:rsid w:val="77C35AEB"/>
    <w:rsid w:val="77D953E8"/>
    <w:rsid w:val="77DF044B"/>
    <w:rsid w:val="77F760F1"/>
    <w:rsid w:val="780103C1"/>
    <w:rsid w:val="780446B8"/>
    <w:rsid w:val="78171191"/>
    <w:rsid w:val="781F5ABC"/>
    <w:rsid w:val="78232A2D"/>
    <w:rsid w:val="78327625"/>
    <w:rsid w:val="78441CF7"/>
    <w:rsid w:val="784A7FBA"/>
    <w:rsid w:val="7850650B"/>
    <w:rsid w:val="78587E0C"/>
    <w:rsid w:val="787E5EB6"/>
    <w:rsid w:val="788C05D2"/>
    <w:rsid w:val="788F3C1F"/>
    <w:rsid w:val="7892419A"/>
    <w:rsid w:val="78975629"/>
    <w:rsid w:val="78BC33A1"/>
    <w:rsid w:val="78EF7D76"/>
    <w:rsid w:val="79225239"/>
    <w:rsid w:val="79542668"/>
    <w:rsid w:val="795A0E71"/>
    <w:rsid w:val="797A26BC"/>
    <w:rsid w:val="79974B02"/>
    <w:rsid w:val="799C4DC1"/>
    <w:rsid w:val="799D05BD"/>
    <w:rsid w:val="79A04FDE"/>
    <w:rsid w:val="79A949C8"/>
    <w:rsid w:val="79AE3BC7"/>
    <w:rsid w:val="79BB1A31"/>
    <w:rsid w:val="79BE2540"/>
    <w:rsid w:val="79C50972"/>
    <w:rsid w:val="79DD0015"/>
    <w:rsid w:val="79DF047A"/>
    <w:rsid w:val="79E420F9"/>
    <w:rsid w:val="79F44681"/>
    <w:rsid w:val="79FA5A10"/>
    <w:rsid w:val="7A012D50"/>
    <w:rsid w:val="7A160049"/>
    <w:rsid w:val="7A205476"/>
    <w:rsid w:val="7A22447B"/>
    <w:rsid w:val="7A231265"/>
    <w:rsid w:val="7A2C3F9B"/>
    <w:rsid w:val="7A2D5B1B"/>
    <w:rsid w:val="7A364867"/>
    <w:rsid w:val="7A385760"/>
    <w:rsid w:val="7A475BE8"/>
    <w:rsid w:val="7A540C7C"/>
    <w:rsid w:val="7A5F3B2B"/>
    <w:rsid w:val="7A617B86"/>
    <w:rsid w:val="7A6E2FAE"/>
    <w:rsid w:val="7A804CC0"/>
    <w:rsid w:val="7A833DED"/>
    <w:rsid w:val="7AAD5111"/>
    <w:rsid w:val="7AAF48BB"/>
    <w:rsid w:val="7ABC6C2B"/>
    <w:rsid w:val="7AE71A39"/>
    <w:rsid w:val="7AE74C21"/>
    <w:rsid w:val="7AED5B87"/>
    <w:rsid w:val="7AF3020A"/>
    <w:rsid w:val="7AFB284F"/>
    <w:rsid w:val="7B020A9A"/>
    <w:rsid w:val="7B0D6732"/>
    <w:rsid w:val="7B12094C"/>
    <w:rsid w:val="7B233B80"/>
    <w:rsid w:val="7B362A78"/>
    <w:rsid w:val="7B407F31"/>
    <w:rsid w:val="7B53181F"/>
    <w:rsid w:val="7B533629"/>
    <w:rsid w:val="7B541DF1"/>
    <w:rsid w:val="7B5A49B8"/>
    <w:rsid w:val="7B6E2211"/>
    <w:rsid w:val="7B8009EB"/>
    <w:rsid w:val="7B8C6B3B"/>
    <w:rsid w:val="7B8E1C4C"/>
    <w:rsid w:val="7BA3327C"/>
    <w:rsid w:val="7BA93249"/>
    <w:rsid w:val="7BAD6126"/>
    <w:rsid w:val="7BB27477"/>
    <w:rsid w:val="7BBC1A53"/>
    <w:rsid w:val="7BC16B1B"/>
    <w:rsid w:val="7BD429E9"/>
    <w:rsid w:val="7BD5403F"/>
    <w:rsid w:val="7BDB40F3"/>
    <w:rsid w:val="7BF66548"/>
    <w:rsid w:val="7C120DEF"/>
    <w:rsid w:val="7C175BC3"/>
    <w:rsid w:val="7C1E3B8B"/>
    <w:rsid w:val="7C2154D6"/>
    <w:rsid w:val="7C2B2058"/>
    <w:rsid w:val="7C2D5C29"/>
    <w:rsid w:val="7C2F0744"/>
    <w:rsid w:val="7C3C2310"/>
    <w:rsid w:val="7C495D51"/>
    <w:rsid w:val="7C4E4E6B"/>
    <w:rsid w:val="7C5B4519"/>
    <w:rsid w:val="7C684EB3"/>
    <w:rsid w:val="7C6B6751"/>
    <w:rsid w:val="7C8141C6"/>
    <w:rsid w:val="7C920181"/>
    <w:rsid w:val="7CA671F5"/>
    <w:rsid w:val="7CAF4890"/>
    <w:rsid w:val="7CDB7433"/>
    <w:rsid w:val="7CE147E7"/>
    <w:rsid w:val="7CF20277"/>
    <w:rsid w:val="7D032E2D"/>
    <w:rsid w:val="7D311F8A"/>
    <w:rsid w:val="7D382624"/>
    <w:rsid w:val="7D533714"/>
    <w:rsid w:val="7D5E036D"/>
    <w:rsid w:val="7D645E92"/>
    <w:rsid w:val="7D8D0443"/>
    <w:rsid w:val="7D8F2F7A"/>
    <w:rsid w:val="7D943A85"/>
    <w:rsid w:val="7DA2607B"/>
    <w:rsid w:val="7DAF6938"/>
    <w:rsid w:val="7DBB0E5C"/>
    <w:rsid w:val="7DBF4FA6"/>
    <w:rsid w:val="7DC12ACC"/>
    <w:rsid w:val="7DCB6D0A"/>
    <w:rsid w:val="7DD56578"/>
    <w:rsid w:val="7DE373FB"/>
    <w:rsid w:val="7DE8109A"/>
    <w:rsid w:val="7DE820A4"/>
    <w:rsid w:val="7DE828A2"/>
    <w:rsid w:val="7DED1B13"/>
    <w:rsid w:val="7DF369FE"/>
    <w:rsid w:val="7E1625FD"/>
    <w:rsid w:val="7E2D1F10"/>
    <w:rsid w:val="7E2D35B4"/>
    <w:rsid w:val="7E3314F0"/>
    <w:rsid w:val="7E494BD9"/>
    <w:rsid w:val="7E4B1B80"/>
    <w:rsid w:val="7E50662D"/>
    <w:rsid w:val="7E957AB5"/>
    <w:rsid w:val="7E97382D"/>
    <w:rsid w:val="7E9E59A4"/>
    <w:rsid w:val="7EAA47F1"/>
    <w:rsid w:val="7EAF3C8A"/>
    <w:rsid w:val="7ED74AAE"/>
    <w:rsid w:val="7EE60311"/>
    <w:rsid w:val="7F051124"/>
    <w:rsid w:val="7F1C3D32"/>
    <w:rsid w:val="7F2214CF"/>
    <w:rsid w:val="7F3217A8"/>
    <w:rsid w:val="7F4D76B4"/>
    <w:rsid w:val="7F54171E"/>
    <w:rsid w:val="7F572FBC"/>
    <w:rsid w:val="7F5C06EB"/>
    <w:rsid w:val="7F7841A9"/>
    <w:rsid w:val="7F916590"/>
    <w:rsid w:val="7F9D4E73"/>
    <w:rsid w:val="7FA501CC"/>
    <w:rsid w:val="7FBD585C"/>
    <w:rsid w:val="7FF157CA"/>
    <w:rsid w:val="7FFB06EB"/>
    <w:rsid w:val="BF3D89B6"/>
    <w:rsid w:val="BF7F531A"/>
    <w:rsid w:val="BFDFF2DC"/>
    <w:rsid w:val="CB998B68"/>
    <w:rsid w:val="CBAE2B7E"/>
    <w:rsid w:val="DBA7C7A4"/>
    <w:rsid w:val="DCB618BD"/>
    <w:rsid w:val="DD733FC9"/>
    <w:rsid w:val="DFD7FE0B"/>
    <w:rsid w:val="E6FF6E09"/>
    <w:rsid w:val="EF7BD54B"/>
    <w:rsid w:val="F4FBA8C7"/>
    <w:rsid w:val="FBF63B94"/>
    <w:rsid w:val="FD8F7DF3"/>
    <w:rsid w:val="FDBE5A6C"/>
    <w:rsid w:val="FF61E936"/>
    <w:rsid w:val="FFB3A5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qFormat="1"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9"/>
    <w:qFormat/>
    <w:uiPriority w:val="0"/>
    <w:pPr>
      <w:keepNext/>
      <w:jc w:val="center"/>
      <w:outlineLvl w:val="1"/>
    </w:pPr>
    <w:rPr>
      <w:rFonts w:ascii="仿宋_GB2312" w:hAnsi="宋体" w:eastAsia="仿宋_GB2312"/>
      <w:sz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link w:val="45"/>
    <w:qFormat/>
    <w:uiPriority w:val="0"/>
    <w:pPr>
      <w:keepNext/>
      <w:keepLines/>
      <w:spacing w:before="280" w:after="290" w:line="376" w:lineRule="auto"/>
      <w:outlineLvl w:val="3"/>
    </w:pPr>
    <w:rPr>
      <w:rFonts w:ascii="等线 Light" w:hAnsi="等线 Light" w:eastAsia="等线 Light"/>
      <w:b/>
      <w:bCs/>
      <w:sz w:val="28"/>
      <w:szCs w:val="28"/>
      <w:lang w:val="zh-CN" w:eastAsia="zh-CN"/>
    </w:rPr>
  </w:style>
  <w:style w:type="paragraph" w:styleId="6">
    <w:name w:val="heading 9"/>
    <w:basedOn w:val="1"/>
    <w:next w:val="1"/>
    <w:qFormat/>
    <w:uiPriority w:val="0"/>
    <w:pPr>
      <w:spacing w:before="240" w:after="64" w:line="317" w:lineRule="auto"/>
      <w:outlineLvl w:val="8"/>
    </w:pPr>
    <w:rPr>
      <w:rFonts w:asci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7">
    <w:name w:val="Note Heading"/>
    <w:basedOn w:val="1"/>
    <w:next w:val="1"/>
    <w:link w:val="43"/>
    <w:qFormat/>
    <w:uiPriority w:val="0"/>
    <w:pPr>
      <w:overflowPunct w:val="0"/>
      <w:adjustRightInd w:val="0"/>
      <w:snapToGrid w:val="0"/>
      <w:spacing w:line="300" w:lineRule="auto"/>
      <w:jc w:val="center"/>
    </w:pPr>
    <w:rPr>
      <w:szCs w:val="20"/>
    </w:rPr>
  </w:style>
  <w:style w:type="paragraph" w:styleId="8">
    <w:name w:val="index 8"/>
    <w:basedOn w:val="1"/>
    <w:next w:val="1"/>
    <w:qFormat/>
    <w:uiPriority w:val="0"/>
    <w:pPr>
      <w:spacing w:line="276" w:lineRule="auto"/>
      <w:jc w:val="left"/>
    </w:pPr>
    <w:rPr>
      <w:rFonts w:ascii="宋体" w:hAnsi="宋体"/>
      <w:color w:val="FF0000"/>
      <w:szCs w:val="21"/>
    </w:rPr>
  </w:style>
  <w:style w:type="paragraph" w:styleId="9">
    <w:name w:val="Normal Indent"/>
    <w:basedOn w:val="1"/>
    <w:qFormat/>
    <w:uiPriority w:val="0"/>
    <w:pPr>
      <w:ind w:firstLine="420" w:firstLineChars="200"/>
    </w:pPr>
  </w:style>
  <w:style w:type="paragraph" w:styleId="10">
    <w:name w:val="Document Map"/>
    <w:basedOn w:val="1"/>
    <w:qFormat/>
    <w:uiPriority w:val="0"/>
    <w:pPr>
      <w:shd w:val="clear" w:color="auto" w:fill="000080"/>
    </w:pPr>
  </w:style>
  <w:style w:type="paragraph" w:styleId="11">
    <w:name w:val="annotation text"/>
    <w:basedOn w:val="1"/>
    <w:link w:val="44"/>
    <w:qFormat/>
    <w:uiPriority w:val="0"/>
    <w:pPr>
      <w:jc w:val="left"/>
    </w:pPr>
    <w:rPr>
      <w:lang w:val="zh-CN" w:eastAsia="zh-CN"/>
    </w:rPr>
  </w:style>
  <w:style w:type="paragraph" w:styleId="12">
    <w:name w:val="Body Text"/>
    <w:basedOn w:val="1"/>
    <w:qFormat/>
    <w:uiPriority w:val="0"/>
    <w:rPr>
      <w:rFonts w:ascii="宋体" w:hAnsi="宋体"/>
      <w:sz w:val="28"/>
    </w:rPr>
  </w:style>
  <w:style w:type="paragraph" w:styleId="13">
    <w:name w:val="Body Text Indent"/>
    <w:basedOn w:val="1"/>
    <w:qFormat/>
    <w:uiPriority w:val="0"/>
    <w:pPr>
      <w:snapToGrid w:val="0"/>
      <w:spacing w:line="500" w:lineRule="exact"/>
      <w:ind w:firstLine="358" w:firstLineChars="128"/>
    </w:pPr>
    <w:rPr>
      <w:rFonts w:ascii="宋体" w:hAnsi="宋体"/>
      <w:sz w:val="28"/>
    </w:rPr>
  </w:style>
  <w:style w:type="paragraph" w:styleId="14">
    <w:name w:val="toc 3"/>
    <w:basedOn w:val="1"/>
    <w:next w:val="1"/>
    <w:qFormat/>
    <w:uiPriority w:val="39"/>
    <w:pPr>
      <w:ind w:left="840" w:leftChars="400"/>
    </w:pPr>
  </w:style>
  <w:style w:type="paragraph" w:styleId="15">
    <w:name w:val="Plain Text"/>
    <w:basedOn w:val="1"/>
    <w:qFormat/>
    <w:uiPriority w:val="0"/>
    <w:rPr>
      <w:rFonts w:ascii="宋体" w:hAnsi="Courier New"/>
      <w:szCs w:val="20"/>
    </w:rPr>
  </w:style>
  <w:style w:type="paragraph" w:styleId="16">
    <w:name w:val="Date"/>
    <w:basedOn w:val="1"/>
    <w:next w:val="1"/>
    <w:qFormat/>
    <w:uiPriority w:val="0"/>
    <w:rPr>
      <w:sz w:val="24"/>
      <w:szCs w:val="20"/>
    </w:rPr>
  </w:style>
  <w:style w:type="paragraph" w:styleId="17">
    <w:name w:val="Body Text Indent 2"/>
    <w:basedOn w:val="1"/>
    <w:qFormat/>
    <w:uiPriority w:val="0"/>
    <w:pPr>
      <w:spacing w:line="600" w:lineRule="exact"/>
      <w:ind w:firstLine="480" w:firstLineChars="200"/>
    </w:pPr>
    <w:rPr>
      <w:rFonts w:ascii="宋体" w:hAnsi="宋体"/>
      <w:sz w:val="24"/>
    </w:rPr>
  </w:style>
  <w:style w:type="paragraph" w:styleId="18">
    <w:name w:val="Balloon Text"/>
    <w:basedOn w:val="1"/>
    <w:qFormat/>
    <w:uiPriority w:val="0"/>
    <w:rPr>
      <w:sz w:val="18"/>
      <w:szCs w:val="18"/>
    </w:rPr>
  </w:style>
  <w:style w:type="paragraph" w:styleId="19">
    <w:name w:val="footer"/>
    <w:basedOn w:val="1"/>
    <w:link w:val="49"/>
    <w:qFormat/>
    <w:uiPriority w:val="99"/>
    <w:pPr>
      <w:tabs>
        <w:tab w:val="center" w:pos="4153"/>
        <w:tab w:val="right" w:pos="8306"/>
      </w:tabs>
      <w:snapToGrid w:val="0"/>
      <w:jc w:val="left"/>
    </w:pPr>
    <w:rPr>
      <w:sz w:val="18"/>
      <w:szCs w:val="18"/>
      <w:lang w:val="zh-CN" w:eastAsia="zh-CN"/>
    </w:rPr>
  </w:style>
  <w:style w:type="paragraph" w:styleId="20">
    <w:name w:val="header"/>
    <w:basedOn w:val="1"/>
    <w:link w:val="47"/>
    <w:qFormat/>
    <w:uiPriority w:val="99"/>
    <w:pPr>
      <w:pBdr>
        <w:bottom w:val="single" w:color="auto" w:sz="6" w:space="1"/>
      </w:pBdr>
      <w:tabs>
        <w:tab w:val="center" w:pos="4153"/>
        <w:tab w:val="right" w:pos="8306"/>
      </w:tabs>
      <w:snapToGrid w:val="0"/>
      <w:jc w:val="center"/>
    </w:pPr>
    <w:rPr>
      <w:sz w:val="18"/>
      <w:szCs w:val="18"/>
      <w:lang w:val="zh-CN" w:eastAsia="zh-CN"/>
    </w:rPr>
  </w:style>
  <w:style w:type="paragraph" w:styleId="21">
    <w:name w:val="toc 1"/>
    <w:basedOn w:val="1"/>
    <w:next w:val="1"/>
    <w:qFormat/>
    <w:uiPriority w:val="39"/>
    <w:pPr>
      <w:widowControl/>
      <w:spacing w:before="120"/>
      <w:jc w:val="left"/>
    </w:pPr>
    <w:rPr>
      <w:b/>
      <w:bCs/>
      <w:i/>
      <w:iCs/>
      <w:kern w:val="0"/>
      <w:sz w:val="20"/>
      <w:szCs w:val="28"/>
    </w:rPr>
  </w:style>
  <w:style w:type="paragraph" w:styleId="22">
    <w:name w:val="footnote text"/>
    <w:basedOn w:val="1"/>
    <w:link w:val="67"/>
    <w:qFormat/>
    <w:uiPriority w:val="0"/>
    <w:pPr>
      <w:snapToGrid w:val="0"/>
      <w:jc w:val="left"/>
    </w:pPr>
    <w:rPr>
      <w:rFonts w:ascii="Calibri" w:hAnsi="Calibri"/>
      <w:sz w:val="18"/>
      <w:szCs w:val="20"/>
    </w:rPr>
  </w:style>
  <w:style w:type="paragraph" w:styleId="23">
    <w:name w:val="toc 2"/>
    <w:basedOn w:val="1"/>
    <w:next w:val="1"/>
    <w:qFormat/>
    <w:uiPriority w:val="39"/>
    <w:pPr>
      <w:ind w:left="420" w:leftChars="200"/>
    </w:pPr>
  </w:style>
  <w:style w:type="paragraph" w:styleId="24">
    <w:name w:val="Body Text 2"/>
    <w:basedOn w:val="1"/>
    <w:qFormat/>
    <w:uiPriority w:val="0"/>
    <w:pPr>
      <w:spacing w:line="600" w:lineRule="exact"/>
    </w:pPr>
    <w:rPr>
      <w:rFonts w:ascii="宋体" w:hAnsi="宋体"/>
      <w:sz w:val="24"/>
    </w:rPr>
  </w:style>
  <w:style w:type="paragraph" w:styleId="25">
    <w:name w:val="Normal (Web)"/>
    <w:basedOn w:val="1"/>
    <w:qFormat/>
    <w:uiPriority w:val="0"/>
    <w:pPr>
      <w:spacing w:before="100" w:beforeAutospacing="1" w:after="100" w:afterAutospacing="1"/>
      <w:jc w:val="left"/>
    </w:pPr>
    <w:rPr>
      <w:kern w:val="0"/>
      <w:sz w:val="24"/>
    </w:rPr>
  </w:style>
  <w:style w:type="paragraph" w:styleId="26">
    <w:name w:val="annotation subject"/>
    <w:basedOn w:val="11"/>
    <w:next w:val="11"/>
    <w:link w:val="48"/>
    <w:qFormat/>
    <w:uiPriority w:val="0"/>
    <w:rPr>
      <w:b/>
      <w:bCs/>
    </w:rPr>
  </w:style>
  <w:style w:type="paragraph" w:styleId="27">
    <w:name w:val="Body Text First Indent"/>
    <w:basedOn w:val="12"/>
    <w:qFormat/>
    <w:uiPriority w:val="0"/>
    <w:pPr>
      <w:ind w:firstLine="420" w:firstLineChars="100"/>
    </w:pPr>
    <w:rPr>
      <w:sz w:val="34"/>
    </w:rPr>
  </w:style>
  <w:style w:type="paragraph" w:styleId="28">
    <w:name w:val="Body Text First Indent 2"/>
    <w:basedOn w:val="13"/>
    <w:qFormat/>
    <w:uiPriority w:val="99"/>
    <w:pPr>
      <w:spacing w:after="120" w:line="360" w:lineRule="auto"/>
      <w:ind w:left="420" w:leftChars="200" w:firstLine="420"/>
    </w:pPr>
  </w:style>
  <w:style w:type="table" w:styleId="30">
    <w:name w:val="Table Grid"/>
    <w:basedOn w:val="2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0"/>
    <w:rPr>
      <w:rFonts w:ascii="Times New Roman" w:hAnsi="Times New Roman" w:eastAsia="宋体" w:cs="Times New Roman"/>
      <w:b/>
      <w:bCs/>
    </w:rPr>
  </w:style>
  <w:style w:type="character" w:styleId="33">
    <w:name w:val="page number"/>
    <w:basedOn w:val="31"/>
    <w:qFormat/>
    <w:uiPriority w:val="0"/>
    <w:rPr>
      <w:rFonts w:ascii="Times New Roman" w:hAnsi="Times New Roman" w:eastAsia="宋体" w:cs="Times New Roman"/>
    </w:rPr>
  </w:style>
  <w:style w:type="character" w:styleId="34">
    <w:name w:val="FollowedHyperlink"/>
    <w:qFormat/>
    <w:uiPriority w:val="0"/>
    <w:rPr>
      <w:rFonts w:ascii="Times New Roman" w:hAnsi="Times New Roman" w:eastAsia="宋体" w:cs="Times New Roman"/>
      <w:color w:val="333333"/>
      <w:u w:val="none"/>
    </w:rPr>
  </w:style>
  <w:style w:type="character" w:styleId="35">
    <w:name w:val="Emphasis"/>
    <w:qFormat/>
    <w:uiPriority w:val="0"/>
    <w:rPr>
      <w:rFonts w:ascii="Times New Roman" w:hAnsi="Times New Roman" w:eastAsia="宋体" w:cs="Times New Roman"/>
    </w:rPr>
  </w:style>
  <w:style w:type="character" w:styleId="36">
    <w:name w:val="HTML Definition"/>
    <w:qFormat/>
    <w:uiPriority w:val="0"/>
    <w:rPr>
      <w:rFonts w:ascii="Times New Roman" w:hAnsi="Times New Roman" w:eastAsia="宋体" w:cs="Times New Roman"/>
    </w:rPr>
  </w:style>
  <w:style w:type="character" w:styleId="37">
    <w:name w:val="HTML Variable"/>
    <w:qFormat/>
    <w:uiPriority w:val="0"/>
    <w:rPr>
      <w:rFonts w:ascii="Times New Roman" w:hAnsi="Times New Roman" w:eastAsia="宋体" w:cs="Times New Roman"/>
    </w:rPr>
  </w:style>
  <w:style w:type="character" w:styleId="38">
    <w:name w:val="Hyperlink"/>
    <w:qFormat/>
    <w:uiPriority w:val="99"/>
    <w:rPr>
      <w:rFonts w:ascii="Times New Roman" w:hAnsi="Times New Roman" w:eastAsia="宋体" w:cs="Times New Roman"/>
      <w:color w:val="333333"/>
      <w:u w:val="none"/>
    </w:rPr>
  </w:style>
  <w:style w:type="character" w:styleId="39">
    <w:name w:val="HTML Code"/>
    <w:qFormat/>
    <w:uiPriority w:val="0"/>
    <w:rPr>
      <w:rFonts w:ascii="Courier New" w:hAnsi="Courier New" w:eastAsia="宋体" w:cs="Times New Roman"/>
      <w:sz w:val="20"/>
    </w:rPr>
  </w:style>
  <w:style w:type="character" w:styleId="40">
    <w:name w:val="annotation reference"/>
    <w:qFormat/>
    <w:uiPriority w:val="0"/>
    <w:rPr>
      <w:rFonts w:ascii="Times New Roman" w:hAnsi="Times New Roman" w:eastAsia="宋体" w:cs="Times New Roman"/>
      <w:sz w:val="21"/>
      <w:szCs w:val="21"/>
    </w:rPr>
  </w:style>
  <w:style w:type="character" w:styleId="41">
    <w:name w:val="HTML Cite"/>
    <w:qFormat/>
    <w:uiPriority w:val="0"/>
    <w:rPr>
      <w:rFonts w:ascii="Times New Roman" w:hAnsi="Times New Roman" w:eastAsia="宋体" w:cs="Times New Roman"/>
    </w:rPr>
  </w:style>
  <w:style w:type="character" w:styleId="42">
    <w:name w:val="footnote reference"/>
    <w:qFormat/>
    <w:uiPriority w:val="0"/>
    <w:rPr>
      <w:vertAlign w:val="superscript"/>
    </w:rPr>
  </w:style>
  <w:style w:type="character" w:customStyle="1" w:styleId="43">
    <w:name w:val="注释标题 字符"/>
    <w:link w:val="7"/>
    <w:qFormat/>
    <w:uiPriority w:val="0"/>
    <w:rPr>
      <w:rFonts w:ascii="Times New Roman" w:hAnsi="Times New Roman" w:eastAsia="宋体" w:cs="Times New Roman"/>
      <w:kern w:val="2"/>
      <w:sz w:val="21"/>
      <w:lang w:val="en-US" w:eastAsia="zh-CN" w:bidi="ar-SA"/>
    </w:rPr>
  </w:style>
  <w:style w:type="character" w:customStyle="1" w:styleId="44">
    <w:name w:val="批注文字 字符"/>
    <w:link w:val="11"/>
    <w:qFormat/>
    <w:uiPriority w:val="0"/>
    <w:rPr>
      <w:rFonts w:ascii="Times New Roman" w:hAnsi="Times New Roman" w:eastAsia="宋体" w:cs="Times New Roman"/>
      <w:kern w:val="2"/>
      <w:sz w:val="21"/>
      <w:szCs w:val="24"/>
    </w:rPr>
  </w:style>
  <w:style w:type="character" w:customStyle="1" w:styleId="45">
    <w:name w:val="标题 4 字符"/>
    <w:link w:val="5"/>
    <w:qFormat/>
    <w:uiPriority w:val="0"/>
    <w:rPr>
      <w:rFonts w:ascii="等线 Light" w:hAnsi="等线 Light" w:eastAsia="等线 Light" w:cs="Times New Roman"/>
      <w:b/>
      <w:bCs/>
      <w:kern w:val="2"/>
      <w:sz w:val="28"/>
      <w:szCs w:val="28"/>
    </w:rPr>
  </w:style>
  <w:style w:type="character" w:customStyle="1" w:styleId="46">
    <w:name w:val="gonggao-downline1"/>
    <w:qFormat/>
    <w:uiPriority w:val="0"/>
    <w:rPr>
      <w:rFonts w:ascii="Times New Roman" w:hAnsi="Times New Roman" w:eastAsia="宋体" w:cs="Times New Roman"/>
      <w:b/>
      <w:bCs/>
      <w:u w:val="single"/>
    </w:rPr>
  </w:style>
  <w:style w:type="character" w:customStyle="1" w:styleId="47">
    <w:name w:val="页眉 字符"/>
    <w:link w:val="20"/>
    <w:qFormat/>
    <w:uiPriority w:val="99"/>
    <w:rPr>
      <w:rFonts w:ascii="Times New Roman" w:hAnsi="Times New Roman" w:eastAsia="宋体" w:cs="Times New Roman"/>
      <w:kern w:val="2"/>
      <w:sz w:val="18"/>
      <w:szCs w:val="18"/>
    </w:rPr>
  </w:style>
  <w:style w:type="character" w:customStyle="1" w:styleId="48">
    <w:name w:val="批注主题 字符"/>
    <w:link w:val="26"/>
    <w:qFormat/>
    <w:uiPriority w:val="0"/>
    <w:rPr>
      <w:rFonts w:ascii="Times New Roman" w:hAnsi="Times New Roman" w:eastAsia="宋体" w:cs="Times New Roman"/>
      <w:b/>
      <w:bCs/>
      <w:kern w:val="2"/>
      <w:sz w:val="21"/>
      <w:szCs w:val="24"/>
    </w:rPr>
  </w:style>
  <w:style w:type="character" w:customStyle="1" w:styleId="49">
    <w:name w:val="页脚 字符1"/>
    <w:link w:val="19"/>
    <w:qFormat/>
    <w:uiPriority w:val="0"/>
    <w:rPr>
      <w:rFonts w:ascii="Times New Roman" w:hAnsi="Times New Roman" w:eastAsia="宋体" w:cs="Times New Roman"/>
      <w:kern w:val="2"/>
      <w:sz w:val="18"/>
      <w:szCs w:val="18"/>
    </w:rPr>
  </w:style>
  <w:style w:type="character" w:customStyle="1" w:styleId="50">
    <w:name w:val="页脚 字符"/>
    <w:qFormat/>
    <w:uiPriority w:val="99"/>
    <w:rPr>
      <w:rFonts w:ascii="Times New Roman" w:hAnsi="Times New Roman" w:eastAsia="宋体" w:cs="Times New Roman"/>
    </w:rPr>
  </w:style>
  <w:style w:type="paragraph" w:customStyle="1" w:styleId="51">
    <w:name w:val="无间隔1"/>
    <w:qFormat/>
    <w:uiPriority w:val="0"/>
    <w:rPr>
      <w:rFonts w:ascii="Times New Roman" w:hAnsi="Times New Roman" w:eastAsia="宋体" w:cs="Times New Roman"/>
      <w:sz w:val="22"/>
      <w:szCs w:val="22"/>
      <w:lang w:val="en-US" w:eastAsia="en-US" w:bidi="en-US"/>
    </w:rPr>
  </w:style>
  <w:style w:type="paragraph" w:customStyle="1" w:styleId="52">
    <w:name w:val="MM Topic 9"/>
    <w:basedOn w:val="6"/>
    <w:next w:val="53"/>
    <w:qFormat/>
    <w:uiPriority w:val="0"/>
  </w:style>
  <w:style w:type="paragraph" w:customStyle="1" w:styleId="53">
    <w:name w:val="样式2"/>
    <w:basedOn w:val="1"/>
    <w:next w:val="54"/>
    <w:qFormat/>
    <w:uiPriority w:val="0"/>
    <w:pPr>
      <w:spacing w:line="410" w:lineRule="atLeast"/>
    </w:pPr>
    <w:rPr>
      <w:rFonts w:ascii="宋体"/>
      <w:sz w:val="34"/>
    </w:rPr>
  </w:style>
  <w:style w:type="paragraph" w:customStyle="1" w:styleId="54">
    <w:name w:val="页脚 New New New New New New New New New New"/>
    <w:next w:val="55"/>
    <w:qFormat/>
    <w:uiPriority w:val="0"/>
    <w:pPr>
      <w:widowControl w:val="0"/>
    </w:pPr>
    <w:rPr>
      <w:rFonts w:ascii="Times New Roman" w:hAnsi="Times New Roman" w:eastAsia="宋体" w:cs="Times New Roman"/>
      <w:sz w:val="18"/>
      <w:szCs w:val="22"/>
      <w:lang w:val="en-US" w:eastAsia="zh-CN" w:bidi="ar-SA"/>
    </w:rPr>
  </w:style>
  <w:style w:type="paragraph" w:customStyle="1" w:styleId="55">
    <w:name w:val="目录 911"/>
    <w:next w:val="1"/>
    <w:qFormat/>
    <w:uiPriority w:val="0"/>
    <w:pPr>
      <w:wordWrap w:val="0"/>
      <w:ind w:left="2975"/>
      <w:jc w:val="both"/>
    </w:pPr>
    <w:rPr>
      <w:rFonts w:ascii="Times New Roman" w:hAnsi="Times New Roman" w:eastAsia="宋体" w:cs="Times New Roman"/>
      <w:sz w:val="21"/>
      <w:szCs w:val="22"/>
      <w:lang w:val="en-US" w:eastAsia="zh-CN" w:bidi="ar-SA"/>
    </w:rPr>
  </w:style>
  <w:style w:type="paragraph" w:customStyle="1" w:styleId="56">
    <w:name w:val="样式"/>
    <w:qFormat/>
    <w:uiPriority w:val="0"/>
    <w:pPr>
      <w:widowControl w:val="0"/>
    </w:pPr>
    <w:rPr>
      <w:rFonts w:ascii="宋体" w:hAnsi="宋体" w:eastAsia="宋体" w:cs="宋体"/>
      <w:color w:val="000000"/>
      <w:sz w:val="24"/>
      <w:szCs w:val="24"/>
      <w:lang w:val="en-US" w:eastAsia="zh-CN" w:bidi="ar-SA"/>
    </w:rPr>
  </w:style>
  <w:style w:type="paragraph" w:customStyle="1" w:styleId="57">
    <w:name w:val="TOC Heading"/>
    <w:basedOn w:val="2"/>
    <w:next w:val="1"/>
    <w:qFormat/>
    <w:uiPriority w:val="0"/>
    <w:pPr>
      <w:outlineLvl w:val="9"/>
    </w:pPr>
  </w:style>
  <w:style w:type="paragraph" w:customStyle="1" w:styleId="58">
    <w:name w:val="目录"/>
    <w:basedOn w:val="1"/>
    <w:qFormat/>
    <w:uiPriority w:val="0"/>
    <w:pPr>
      <w:widowControl/>
      <w:jc w:val="center"/>
    </w:pPr>
    <w:rPr>
      <w:rFonts w:ascii="宋体"/>
      <w:b/>
      <w:kern w:val="0"/>
      <w:sz w:val="36"/>
      <w:szCs w:val="20"/>
    </w:rPr>
  </w:style>
  <w:style w:type="paragraph" w:styleId="59">
    <w:name w:val="List Paragraph"/>
    <w:basedOn w:val="1"/>
    <w:qFormat/>
    <w:uiPriority w:val="34"/>
    <w:pPr>
      <w:ind w:firstLine="420" w:firstLineChars="200"/>
    </w:pPr>
  </w:style>
  <w:style w:type="paragraph" w:customStyle="1" w:styleId="60">
    <w:name w:val="正文首行缩进两字符"/>
    <w:basedOn w:val="1"/>
    <w:qFormat/>
    <w:uiPriority w:val="0"/>
    <w:pPr>
      <w:spacing w:line="360" w:lineRule="auto"/>
      <w:ind w:firstLine="200" w:firstLineChars="200"/>
    </w:pPr>
  </w:style>
  <w:style w:type="paragraph" w:customStyle="1" w:styleId="61">
    <w:name w:val="Table Text"/>
    <w:basedOn w:val="1"/>
    <w:next w:val="52"/>
    <w:qFormat/>
    <w:uiPriority w:val="0"/>
    <w:pPr>
      <w:widowControl/>
      <w:spacing w:before="60" w:after="60"/>
    </w:pPr>
    <w:rPr>
      <w:rFonts w:ascii="宋体"/>
    </w:rPr>
  </w:style>
  <w:style w:type="paragraph" w:customStyle="1" w:styleId="62">
    <w:name w:val="样式 首行缩进:  2 字符"/>
    <w:basedOn w:val="1"/>
    <w:qFormat/>
    <w:uiPriority w:val="0"/>
    <w:pPr>
      <w:spacing w:line="400" w:lineRule="exact"/>
      <w:ind w:firstLine="200" w:firstLineChars="200"/>
    </w:pPr>
    <w:rPr>
      <w:rFonts w:cs="宋体"/>
      <w:sz w:val="24"/>
    </w:rPr>
  </w:style>
  <w:style w:type="paragraph" w:customStyle="1" w:styleId="63">
    <w:name w:val="_Style 6"/>
    <w:basedOn w:val="2"/>
    <w:next w:val="1"/>
    <w:qFormat/>
    <w:uiPriority w:val="0"/>
    <w:pPr>
      <w:outlineLvl w:val="9"/>
    </w:pPr>
  </w:style>
  <w:style w:type="paragraph" w:customStyle="1" w:styleId="64">
    <w:name w:val="Char Char Char Char"/>
    <w:basedOn w:val="1"/>
    <w:qFormat/>
    <w:uiPriority w:val="0"/>
  </w:style>
  <w:style w:type="paragraph" w:customStyle="1" w:styleId="65">
    <w:name w:val="Default"/>
    <w:next w:val="61"/>
    <w:qFormat/>
    <w:uiPriority w:val="0"/>
    <w:pPr>
      <w:widowControl w:val="0"/>
      <w:autoSpaceDE w:val="0"/>
      <w:autoSpaceDN w:val="0"/>
    </w:pPr>
    <w:rPr>
      <w:rFonts w:ascii="楷体" w:hAnsi="Times New Roman" w:eastAsia="楷体" w:cs="Times New Roman"/>
      <w:color w:val="000000"/>
      <w:sz w:val="24"/>
      <w:szCs w:val="22"/>
      <w:lang w:val="en-US" w:eastAsia="zh-CN" w:bidi="ar-SA"/>
    </w:rPr>
  </w:style>
  <w:style w:type="paragraph" w:customStyle="1" w:styleId="66">
    <w:name w:val="p0"/>
    <w:basedOn w:val="1"/>
    <w:qFormat/>
    <w:uiPriority w:val="0"/>
    <w:pPr>
      <w:widowControl/>
    </w:pPr>
    <w:rPr>
      <w:rFonts w:hint="eastAsia"/>
      <w:szCs w:val="20"/>
    </w:rPr>
  </w:style>
  <w:style w:type="character" w:customStyle="1" w:styleId="67">
    <w:name w:val="脚注文本 字符"/>
    <w:link w:val="22"/>
    <w:qFormat/>
    <w:uiPriority w:val="0"/>
    <w:rPr>
      <w:rFonts w:ascii="Calibri" w:hAnsi="Calibri"/>
      <w:kern w:val="2"/>
      <w:sz w:val="18"/>
    </w:rPr>
  </w:style>
  <w:style w:type="character" w:customStyle="1" w:styleId="68">
    <w:name w:val="脚注文本 字符1"/>
    <w:qFormat/>
    <w:uiPriority w:val="0"/>
    <w:rPr>
      <w:rFonts w:ascii="Times New Roman" w:hAnsi="Times New Roman" w:eastAsia="宋体" w:cs="Times New Roman"/>
      <w:kern w:val="2"/>
      <w:sz w:val="18"/>
      <w:szCs w:val="18"/>
    </w:rPr>
  </w:style>
  <w:style w:type="character" w:customStyle="1" w:styleId="69">
    <w:name w:val="标题 2 字符"/>
    <w:link w:val="3"/>
    <w:qFormat/>
    <w:uiPriority w:val="0"/>
    <w:rPr>
      <w:rFonts w:ascii="仿宋_GB2312" w:hAnsi="宋体" w:eastAsia="仿宋_GB2312"/>
      <w:kern w:val="2"/>
      <w:sz w:val="32"/>
      <w:szCs w:val="24"/>
    </w:rPr>
  </w:style>
  <w:style w:type="paragraph" w:customStyle="1" w:styleId="70">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373BBF-C388-40EF-8933-4C1D02A47658}">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10613</Words>
  <Characters>11119</Characters>
  <Lines>114</Lines>
  <Paragraphs>32</Paragraphs>
  <TotalTime>2</TotalTime>
  <ScaleCrop>false</ScaleCrop>
  <LinksUpToDate>false</LinksUpToDate>
  <CharactersWithSpaces>11526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2021-09-10T16:38:00Z</dcterms:created>
  <dc:creator>cjzx</dc:creator>
  <cp:lastModifiedBy>CYZEE</cp:lastModifiedBy>
  <cp:lastPrinted>2025-11-06T01:24:00Z</cp:lastPrinted>
  <dcterms:modified xsi:type="dcterms:W3CDTF">2026-04-02T09:15:24Z</dcterms:modified>
  <dc:title>设计比选邀请书</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4C5DB507F68E4388838C17E0D9F4211F_13</vt:lpwstr>
  </property>
  <property fmtid="{D5CDD505-2E9C-101B-9397-08002B2CF9AE}" pid="4" name="KSOTemplateDocerSaveRecord">
    <vt:lpwstr>eyJoZGlkIjoiNzI2YzVlNTJlNmJkNDQxYWMzNTI4MGQ4YjY0YWI2Y2EiLCJ1c2VySWQiOiIxNTcyODEyODc4In0=</vt:lpwstr>
  </property>
</Properties>
</file>